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FA" w:rsidRPr="00124045" w:rsidRDefault="00AD34FA" w:rsidP="008176F5">
      <w:pPr>
        <w:pStyle w:val="Header"/>
        <w:jc w:val="both"/>
        <w:rPr>
          <w:lang w:val="en-GB"/>
        </w:rPr>
      </w:pPr>
    </w:p>
    <w:p w:rsidR="00AD34FA" w:rsidRPr="00124045" w:rsidRDefault="00AD34FA" w:rsidP="008176F5">
      <w:pPr>
        <w:pStyle w:val="Header"/>
        <w:jc w:val="both"/>
        <w:rPr>
          <w:lang w:val="en-GB"/>
        </w:rPr>
      </w:pPr>
    </w:p>
    <w:p w:rsidR="00AD34FA" w:rsidRPr="00124045" w:rsidRDefault="00AD34FA" w:rsidP="0055529D">
      <w:pPr>
        <w:spacing w:after="40"/>
        <w:jc w:val="center"/>
        <w:rPr>
          <w:b/>
          <w:sz w:val="24"/>
          <w:szCs w:val="24"/>
          <w:lang w:val="en-GB"/>
        </w:rPr>
      </w:pPr>
      <w:r w:rsidRPr="00124045">
        <w:rPr>
          <w:b/>
          <w:noProof/>
          <w:sz w:val="24"/>
          <w:szCs w:val="24"/>
          <w:lang w:val="en-US"/>
        </w:rPr>
        <w:drawing>
          <wp:anchor distT="0" distB="0" distL="114300" distR="114300" simplePos="0" relativeHeight="251659264" behindDoc="0" locked="0" layoutInCell="1" allowOverlap="1">
            <wp:simplePos x="0" y="0"/>
            <wp:positionH relativeFrom="margin">
              <wp:posOffset>-381000</wp:posOffset>
            </wp:positionH>
            <wp:positionV relativeFrom="topMargin">
              <wp:posOffset>190500</wp:posOffset>
            </wp:positionV>
            <wp:extent cx="914400" cy="552450"/>
            <wp:effectExtent l="19050" t="0" r="0" b="0"/>
            <wp:wrapSquare wrapText="bothSides"/>
            <wp:docPr id="4" name="Picture 4" descr="Description: http://www.aegis-itn.eu/fileadmin/user_upload/logo-E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aegis-itn.eu/fileadmin/user_upload/logo-EU.jpg">
                      <a:hlinkClick r:id="rId8"/>
                    </pic:cNvPr>
                    <pic:cNvPicPr>
                      <a:picLocks noChangeAspect="1" noChangeArrowheads="1"/>
                    </pic:cNvPicPr>
                  </pic:nvPicPr>
                  <pic:blipFill>
                    <a:blip r:embed="rId9"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sidRPr="00124045">
        <w:rPr>
          <w:b/>
          <w:noProof/>
          <w:sz w:val="24"/>
          <w:szCs w:val="24"/>
          <w:lang w:val="en-US"/>
        </w:rPr>
        <w:drawing>
          <wp:anchor distT="0" distB="0" distL="114300" distR="114300" simplePos="0" relativeHeight="251657216" behindDoc="0" locked="0" layoutInCell="1" allowOverlap="1">
            <wp:simplePos x="0" y="0"/>
            <wp:positionH relativeFrom="margin">
              <wp:align>right</wp:align>
            </wp:positionH>
            <wp:positionV relativeFrom="topMargin">
              <wp:posOffset>190500</wp:posOffset>
            </wp:positionV>
            <wp:extent cx="914400" cy="542925"/>
            <wp:effectExtent l="19050" t="0" r="0" b="0"/>
            <wp:wrapSquare wrapText="bothSides"/>
            <wp:docPr id="3" name="Picture 5" descr="Description: 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commons/thumb/c/c0/Flag_of_Jordan.svg/640px-Flag_of_Jordan.svg.png"/>
                    <pic:cNvPicPr>
                      <a:picLocks noChangeAspect="1" noChangeArrowheads="1"/>
                    </pic:cNvPicPr>
                  </pic:nvPicPr>
                  <pic:blipFill>
                    <a:blip r:embed="rId10" cstate="print"/>
                    <a:srcRect/>
                    <a:stretch>
                      <a:fillRect/>
                    </a:stretch>
                  </pic:blipFill>
                  <pic:spPr bwMode="auto">
                    <a:xfrm>
                      <a:off x="0" y="0"/>
                      <a:ext cx="914400" cy="542925"/>
                    </a:xfrm>
                    <a:prstGeom prst="rect">
                      <a:avLst/>
                    </a:prstGeom>
                    <a:noFill/>
                    <a:ln w="9525">
                      <a:noFill/>
                      <a:miter lim="800000"/>
                      <a:headEnd/>
                      <a:tailEnd/>
                    </a:ln>
                  </pic:spPr>
                </pic:pic>
              </a:graphicData>
            </a:graphic>
          </wp:anchor>
        </w:drawing>
      </w:r>
      <w:r w:rsidRPr="00124045">
        <w:rPr>
          <w:b/>
          <w:sz w:val="24"/>
          <w:szCs w:val="24"/>
          <w:lang w:val="en-GB"/>
        </w:rPr>
        <w:t>EU Funded Project</w:t>
      </w:r>
    </w:p>
    <w:p w:rsidR="00AD34FA" w:rsidRPr="00124045" w:rsidRDefault="00AD34FA" w:rsidP="0055529D">
      <w:pPr>
        <w:spacing w:after="40"/>
        <w:ind w:right="-567" w:hanging="709"/>
        <w:jc w:val="center"/>
        <w:rPr>
          <w:b/>
          <w:sz w:val="24"/>
          <w:szCs w:val="24"/>
          <w:lang w:val="en-GB"/>
        </w:rPr>
      </w:pPr>
      <w:r w:rsidRPr="00124045">
        <w:rPr>
          <w:b/>
          <w:sz w:val="24"/>
          <w:szCs w:val="24"/>
          <w:lang w:val="en-GB"/>
        </w:rPr>
        <w:t>“Technical Assistance to the Skills for Employment and Social Inclusion Programme for Jordan”</w:t>
      </w:r>
    </w:p>
    <w:p w:rsidR="00AD34FA" w:rsidRPr="00124045" w:rsidRDefault="00AD34FA" w:rsidP="0055529D">
      <w:pPr>
        <w:pStyle w:val="Header"/>
        <w:jc w:val="center"/>
        <w:rPr>
          <w:lang w:val="en-GB"/>
        </w:rPr>
      </w:pPr>
      <w:r w:rsidRPr="00124045">
        <w:rPr>
          <w:b/>
          <w:sz w:val="24"/>
          <w:szCs w:val="24"/>
          <w:rtl/>
          <w:lang w:val="en-GB" w:bidi="ar-JO"/>
        </w:rPr>
        <w:t>المشروع الاوروبي " الدعم الفني لبرنامج مهارات العمل والاندماج الاجتماعي"</w:t>
      </w:r>
    </w:p>
    <w:p w:rsidR="00C93B58" w:rsidRPr="00124045" w:rsidRDefault="00C93B58" w:rsidP="008176F5">
      <w:pPr>
        <w:pStyle w:val="Heading1"/>
        <w:jc w:val="both"/>
        <w:rPr>
          <w:color w:val="FFFFFF" w:themeColor="background1"/>
          <w:lang w:val="en-GB"/>
        </w:rPr>
      </w:pPr>
      <w:bookmarkStart w:id="0" w:name="_Toc527355606"/>
      <w:bookmarkStart w:id="1" w:name="_Toc527483577"/>
      <w:bookmarkStart w:id="2" w:name="_Toc527610370"/>
      <w:bookmarkStart w:id="3" w:name="_Toc526855877"/>
      <w:bookmarkStart w:id="4" w:name="_Toc21335017"/>
      <w:bookmarkEnd w:id="0"/>
      <w:bookmarkEnd w:id="1"/>
      <w:bookmarkEnd w:id="2"/>
      <w:bookmarkEnd w:id="4"/>
    </w:p>
    <w:p w:rsidR="00C93B58" w:rsidRPr="00124045" w:rsidRDefault="00C93B58" w:rsidP="008176F5">
      <w:pPr>
        <w:pStyle w:val="Heading1"/>
        <w:jc w:val="both"/>
        <w:rPr>
          <w:color w:val="FFFFFF" w:themeColor="background1"/>
          <w:lang w:val="en-GB"/>
        </w:rPr>
      </w:pPr>
      <w:bookmarkStart w:id="5" w:name="_Toc527610371"/>
      <w:bookmarkStart w:id="6" w:name="_Toc21335018"/>
      <w:bookmarkEnd w:id="5"/>
      <w:bookmarkEnd w:id="6"/>
    </w:p>
    <w:p w:rsidR="002020B0" w:rsidRPr="00124045" w:rsidRDefault="002020B0" w:rsidP="002020B0">
      <w:pPr>
        <w:bidi/>
        <w:jc w:val="center"/>
        <w:rPr>
          <w:rFonts w:asciiTheme="majorHAnsi" w:eastAsiaTheme="majorEastAsia" w:hAnsiTheme="majorHAnsi" w:cstheme="majorBidi"/>
          <w:b/>
          <w:bCs/>
          <w:color w:val="365F91" w:themeColor="accent1" w:themeShade="BF"/>
          <w:sz w:val="32"/>
          <w:szCs w:val="28"/>
          <w:lang w:val="en-GB"/>
        </w:rPr>
      </w:pPr>
      <w:bookmarkStart w:id="7" w:name="_Toc527355607"/>
      <w:bookmarkEnd w:id="3"/>
      <w:bookmarkEnd w:id="7"/>
      <w:r w:rsidRPr="002020B0">
        <w:rPr>
          <w:rFonts w:asciiTheme="majorHAnsi" w:eastAsiaTheme="majorEastAsia" w:hAnsiTheme="majorHAnsi" w:cs="Times New Roman"/>
          <w:b/>
          <w:bCs/>
          <w:color w:val="365F91" w:themeColor="accent1" w:themeShade="BF"/>
          <w:sz w:val="32"/>
          <w:szCs w:val="28"/>
          <w:rtl/>
          <w:lang w:val="en-GB"/>
        </w:rPr>
        <w:t xml:space="preserve">تحليل الإطار المفاهيمي والتحليلي الحالي للتقارير السنوية </w:t>
      </w:r>
      <w:r>
        <w:rPr>
          <w:rFonts w:asciiTheme="majorHAnsi" w:eastAsiaTheme="majorEastAsia" w:hAnsiTheme="majorHAnsi" w:cs="Times New Roman" w:hint="cs"/>
          <w:b/>
          <w:bCs/>
          <w:color w:val="365F91" w:themeColor="accent1" w:themeShade="BF"/>
          <w:sz w:val="32"/>
          <w:szCs w:val="28"/>
          <w:rtl/>
          <w:lang w:val="en-GB" w:bidi="ar-JO"/>
        </w:rPr>
        <w:t>حول</w:t>
      </w:r>
      <w:r w:rsidRPr="002020B0">
        <w:rPr>
          <w:rFonts w:asciiTheme="majorHAnsi" w:eastAsiaTheme="majorEastAsia" w:hAnsiTheme="majorHAnsi" w:cs="Times New Roman"/>
          <w:b/>
          <w:bCs/>
          <w:color w:val="365F91" w:themeColor="accent1" w:themeShade="BF"/>
          <w:sz w:val="32"/>
          <w:szCs w:val="28"/>
          <w:rtl/>
          <w:lang w:val="en-GB"/>
        </w:rPr>
        <w:t xml:space="preserve"> استراتيجية </w:t>
      </w:r>
      <w:r>
        <w:rPr>
          <w:rFonts w:asciiTheme="majorHAnsi" w:eastAsiaTheme="majorEastAsia" w:hAnsiTheme="majorHAnsi" w:cs="Times New Roman" w:hint="cs"/>
          <w:b/>
          <w:bCs/>
          <w:color w:val="365F91" w:themeColor="accent1" w:themeShade="BF"/>
          <w:sz w:val="32"/>
          <w:szCs w:val="28"/>
          <w:rtl/>
          <w:lang w:val="en-GB"/>
        </w:rPr>
        <w:t>التشغيل</w:t>
      </w:r>
      <w:r w:rsidRPr="002020B0">
        <w:rPr>
          <w:rFonts w:asciiTheme="majorHAnsi" w:eastAsiaTheme="majorEastAsia" w:hAnsiTheme="majorHAnsi" w:cs="Times New Roman"/>
          <w:b/>
          <w:bCs/>
          <w:color w:val="365F91" w:themeColor="accent1" w:themeShade="BF"/>
          <w:sz w:val="32"/>
          <w:szCs w:val="28"/>
          <w:rtl/>
          <w:lang w:val="en-GB"/>
        </w:rPr>
        <w:t xml:space="preserve"> والتدريب </w:t>
      </w:r>
      <w:r>
        <w:rPr>
          <w:rFonts w:asciiTheme="majorHAnsi" w:eastAsiaTheme="majorEastAsia" w:hAnsiTheme="majorHAnsi" w:cs="Times New Roman" w:hint="cs"/>
          <w:b/>
          <w:bCs/>
          <w:color w:val="365F91" w:themeColor="accent1" w:themeShade="BF"/>
          <w:sz w:val="32"/>
          <w:szCs w:val="28"/>
          <w:rtl/>
          <w:lang w:val="en-GB"/>
        </w:rPr>
        <w:t>والتعليم</w:t>
      </w:r>
      <w:r w:rsidRPr="002020B0">
        <w:rPr>
          <w:rFonts w:asciiTheme="majorHAnsi" w:eastAsiaTheme="majorEastAsia" w:hAnsiTheme="majorHAnsi" w:cs="Times New Roman"/>
          <w:b/>
          <w:bCs/>
          <w:color w:val="365F91" w:themeColor="accent1" w:themeShade="BF"/>
          <w:sz w:val="32"/>
          <w:szCs w:val="28"/>
          <w:rtl/>
          <w:lang w:val="en-GB"/>
        </w:rPr>
        <w:t xml:space="preserve"> </w:t>
      </w:r>
      <w:r>
        <w:rPr>
          <w:rFonts w:asciiTheme="majorHAnsi" w:eastAsiaTheme="majorEastAsia" w:hAnsiTheme="majorHAnsi" w:cs="Times New Roman" w:hint="cs"/>
          <w:b/>
          <w:bCs/>
          <w:color w:val="365F91" w:themeColor="accent1" w:themeShade="BF"/>
          <w:sz w:val="32"/>
          <w:szCs w:val="28"/>
          <w:rtl/>
          <w:lang w:val="en-GB"/>
        </w:rPr>
        <w:t>المهني والتقني</w:t>
      </w:r>
      <w:r w:rsidRPr="002020B0">
        <w:rPr>
          <w:rFonts w:asciiTheme="majorHAnsi" w:eastAsiaTheme="majorEastAsia" w:hAnsiTheme="majorHAnsi" w:cs="Times New Roman"/>
          <w:b/>
          <w:bCs/>
          <w:color w:val="365F91" w:themeColor="accent1" w:themeShade="BF"/>
          <w:sz w:val="32"/>
          <w:szCs w:val="28"/>
          <w:rtl/>
          <w:lang w:val="en-GB"/>
        </w:rPr>
        <w:t xml:space="preserve"> في الأردن</w:t>
      </w:r>
    </w:p>
    <w:p w:rsidR="002020B0" w:rsidRPr="00124045" w:rsidRDefault="002020B0" w:rsidP="002020B0">
      <w:pPr>
        <w:bidi/>
        <w:jc w:val="center"/>
        <w:rPr>
          <w:rFonts w:asciiTheme="majorHAnsi" w:eastAsiaTheme="majorEastAsia" w:hAnsiTheme="majorHAnsi" w:cstheme="majorBidi"/>
          <w:bCs/>
          <w:color w:val="365F91" w:themeColor="accent1" w:themeShade="BF"/>
          <w:sz w:val="28"/>
          <w:szCs w:val="28"/>
          <w:lang w:val="en-GB"/>
        </w:rPr>
      </w:pPr>
      <w:r>
        <w:rPr>
          <w:rFonts w:asciiTheme="majorHAnsi" w:eastAsiaTheme="majorEastAsia" w:hAnsiTheme="majorHAnsi" w:cstheme="majorBidi" w:hint="cs"/>
          <w:bCs/>
          <w:color w:val="365F91" w:themeColor="accent1" w:themeShade="BF"/>
          <w:sz w:val="28"/>
          <w:szCs w:val="28"/>
          <w:rtl/>
          <w:lang w:val="en-GB"/>
        </w:rPr>
        <w:t xml:space="preserve"> (</w:t>
      </w:r>
      <w:r w:rsidRPr="002020B0">
        <w:rPr>
          <w:rFonts w:asciiTheme="majorHAnsi" w:eastAsiaTheme="majorEastAsia" w:hAnsiTheme="majorHAnsi" w:cs="Times New Roman"/>
          <w:bCs/>
          <w:color w:val="365F91" w:themeColor="accent1" w:themeShade="BF"/>
          <w:sz w:val="28"/>
          <w:szCs w:val="28"/>
          <w:rtl/>
          <w:lang w:val="en-GB"/>
        </w:rPr>
        <w:t xml:space="preserve">توصيات بشأن تحسين </w:t>
      </w:r>
      <w:r>
        <w:rPr>
          <w:rFonts w:asciiTheme="majorHAnsi" w:eastAsiaTheme="majorEastAsia" w:hAnsiTheme="majorHAnsi" w:cs="Times New Roman" w:hint="cs"/>
          <w:bCs/>
          <w:color w:val="365F91" w:themeColor="accent1" w:themeShade="BF"/>
          <w:sz w:val="28"/>
          <w:szCs w:val="28"/>
          <w:rtl/>
          <w:lang w:val="en-GB"/>
        </w:rPr>
        <w:t xml:space="preserve">عملية </w:t>
      </w:r>
      <w:r w:rsidRPr="002020B0">
        <w:rPr>
          <w:rFonts w:asciiTheme="majorHAnsi" w:eastAsiaTheme="majorEastAsia" w:hAnsiTheme="majorHAnsi" w:cs="Times New Roman"/>
          <w:bCs/>
          <w:color w:val="365F91" w:themeColor="accent1" w:themeShade="BF"/>
          <w:sz w:val="28"/>
          <w:szCs w:val="28"/>
          <w:rtl/>
          <w:lang w:val="en-GB"/>
        </w:rPr>
        <w:t>التقارير الحالية</w:t>
      </w:r>
      <w:r>
        <w:rPr>
          <w:rFonts w:asciiTheme="majorHAnsi" w:eastAsiaTheme="majorEastAsia" w:hAnsiTheme="majorHAnsi" w:cstheme="majorBidi" w:hint="cs"/>
          <w:bCs/>
          <w:color w:val="365F91" w:themeColor="accent1" w:themeShade="BF"/>
          <w:sz w:val="28"/>
          <w:szCs w:val="28"/>
          <w:rtl/>
          <w:lang w:val="en-GB"/>
        </w:rPr>
        <w:t>)</w:t>
      </w:r>
    </w:p>
    <w:p w:rsidR="00206A09" w:rsidRPr="00124045" w:rsidRDefault="00206A09" w:rsidP="008176F5">
      <w:pPr>
        <w:pStyle w:val="ListParagraph"/>
        <w:ind w:left="0"/>
        <w:jc w:val="both"/>
        <w:rPr>
          <w:lang w:val="en-GB"/>
        </w:rPr>
      </w:pPr>
    </w:p>
    <w:p w:rsidR="002020B0" w:rsidRPr="002020B0" w:rsidRDefault="008F477A" w:rsidP="008F477A">
      <w:pPr>
        <w:bidi/>
        <w:jc w:val="both"/>
        <w:rPr>
          <w:lang w:val="en-GB"/>
        </w:rPr>
      </w:pPr>
      <w:r>
        <w:rPr>
          <w:rFonts w:cs="Arial" w:hint="cs"/>
          <w:rtl/>
          <w:lang w:val="en-GB"/>
        </w:rPr>
        <w:t>بموجب</w:t>
      </w:r>
      <w:r w:rsidR="002020B0" w:rsidRPr="002020B0">
        <w:rPr>
          <w:rFonts w:cs="Arial"/>
          <w:rtl/>
          <w:lang w:val="en-GB"/>
        </w:rPr>
        <w:t xml:space="preserve"> النشاط</w:t>
      </w:r>
      <w:r>
        <w:rPr>
          <w:rFonts w:cs="Arial" w:hint="cs"/>
          <w:rtl/>
          <w:lang w:val="en-GB"/>
        </w:rPr>
        <w:t xml:space="preserve"> 1.4.8:</w:t>
      </w:r>
    </w:p>
    <w:p w:rsidR="002020B0" w:rsidRPr="002020B0" w:rsidRDefault="002020B0" w:rsidP="008F477A">
      <w:pPr>
        <w:bidi/>
        <w:jc w:val="both"/>
        <w:rPr>
          <w:lang w:val="en-GB"/>
        </w:rPr>
      </w:pPr>
      <w:r w:rsidRPr="002020B0">
        <w:rPr>
          <w:rFonts w:cs="Arial"/>
          <w:rtl/>
          <w:lang w:val="en-GB"/>
        </w:rPr>
        <w:t xml:space="preserve">تقديم المشورة والدعم إلى أمانة </w:t>
      </w:r>
      <w:r w:rsidR="008F477A">
        <w:rPr>
          <w:rFonts w:cs="Arial" w:hint="cs"/>
          <w:rtl/>
          <w:lang w:val="en-GB"/>
        </w:rPr>
        <w:t xml:space="preserve">سر </w:t>
      </w:r>
      <w:r w:rsidRPr="002020B0">
        <w:rPr>
          <w:rFonts w:cs="Arial"/>
          <w:rtl/>
          <w:lang w:val="en-GB"/>
        </w:rPr>
        <w:t xml:space="preserve">مجلس </w:t>
      </w:r>
      <w:r w:rsidR="008F477A">
        <w:rPr>
          <w:rFonts w:cs="Arial" w:hint="cs"/>
          <w:rtl/>
          <w:lang w:val="en-GB"/>
        </w:rPr>
        <w:t>التشغيل والتدريب والتعليم المهني والتقني</w:t>
      </w:r>
      <w:r w:rsidRPr="002020B0">
        <w:rPr>
          <w:lang w:val="en-GB"/>
        </w:rPr>
        <w:t xml:space="preserve"> </w:t>
      </w:r>
      <w:r w:rsidRPr="002020B0">
        <w:rPr>
          <w:rFonts w:cs="Arial"/>
          <w:rtl/>
          <w:lang w:val="en-GB"/>
        </w:rPr>
        <w:t xml:space="preserve">والوحدة الجديدة التي أنشأتها وزارة العمل ، بالإضافة إلى مؤسسة تنمية المهارات الجديدة والوزارات التنفيذية </w:t>
      </w:r>
      <w:r w:rsidR="008F477A">
        <w:rPr>
          <w:rFonts w:cs="Arial" w:hint="cs"/>
          <w:rtl/>
          <w:lang w:val="en-GB"/>
        </w:rPr>
        <w:t>حول</w:t>
      </w:r>
      <w:r w:rsidRPr="002020B0">
        <w:rPr>
          <w:rFonts w:cs="Arial"/>
          <w:rtl/>
          <w:lang w:val="en-GB"/>
        </w:rPr>
        <w:t xml:space="preserve"> الإطار المفاهيمي والتحليلي ، والأساليب النوعية والكمية وتكاليف ا</w:t>
      </w:r>
      <w:r w:rsidR="008F477A">
        <w:rPr>
          <w:rFonts w:cs="Arial" w:hint="cs"/>
          <w:rtl/>
          <w:lang w:val="en-GB"/>
        </w:rPr>
        <w:t>ل</w:t>
      </w:r>
      <w:r w:rsidRPr="002020B0">
        <w:rPr>
          <w:rFonts w:cs="Arial"/>
          <w:rtl/>
          <w:lang w:val="en-GB"/>
        </w:rPr>
        <w:t xml:space="preserve">لإعداد </w:t>
      </w:r>
      <w:r w:rsidR="008F477A" w:rsidRPr="002020B0">
        <w:rPr>
          <w:rFonts w:cs="Arial"/>
          <w:rtl/>
          <w:lang w:val="en-GB"/>
        </w:rPr>
        <w:t xml:space="preserve">تقرير </w:t>
      </w:r>
      <w:r w:rsidR="008F477A">
        <w:rPr>
          <w:rFonts w:cs="Arial" w:hint="cs"/>
          <w:rtl/>
          <w:lang w:val="en-GB"/>
        </w:rPr>
        <w:t>التشغيل</w:t>
      </w:r>
      <w:r w:rsidR="008F477A" w:rsidRPr="002020B0">
        <w:rPr>
          <w:rFonts w:cs="Arial"/>
          <w:rtl/>
          <w:lang w:val="en-GB"/>
        </w:rPr>
        <w:t xml:space="preserve"> </w:t>
      </w:r>
      <w:r w:rsidRPr="002020B0">
        <w:rPr>
          <w:rFonts w:cs="Arial"/>
          <w:rtl/>
          <w:lang w:val="en-GB"/>
        </w:rPr>
        <w:t xml:space="preserve">السنوي الموحد والعمالة وعلى المحتوى والتركيز ونتائج مؤتمر </w:t>
      </w:r>
      <w:r w:rsidR="008F477A">
        <w:rPr>
          <w:rFonts w:cs="Arial" w:hint="cs"/>
          <w:rtl/>
          <w:lang w:val="en-GB"/>
        </w:rPr>
        <w:t>التشغيل</w:t>
      </w:r>
      <w:r w:rsidRPr="002020B0">
        <w:rPr>
          <w:rFonts w:cs="Arial"/>
          <w:rtl/>
          <w:lang w:val="en-GB"/>
        </w:rPr>
        <w:t xml:space="preserve"> </w:t>
      </w:r>
      <w:r w:rsidR="008F477A">
        <w:rPr>
          <w:rFonts w:cs="Arial" w:hint="cs"/>
          <w:rtl/>
          <w:lang w:val="en-GB"/>
        </w:rPr>
        <w:t>والعمالة</w:t>
      </w:r>
      <w:r w:rsidRPr="002020B0">
        <w:rPr>
          <w:rFonts w:cs="Arial"/>
          <w:rtl/>
          <w:lang w:val="en-GB"/>
        </w:rPr>
        <w:t xml:space="preserve"> السنوي</w:t>
      </w:r>
    </w:p>
    <w:p w:rsidR="003F3C20" w:rsidRPr="00124045" w:rsidRDefault="002020B0" w:rsidP="008F477A">
      <w:pPr>
        <w:bidi/>
        <w:jc w:val="both"/>
        <w:rPr>
          <w:lang w:val="en-GB"/>
        </w:rPr>
      </w:pPr>
      <w:r w:rsidRPr="002020B0">
        <w:rPr>
          <w:lang w:val="en-GB"/>
        </w:rPr>
        <w:t xml:space="preserve">  1.4.9: </w:t>
      </w:r>
      <w:r w:rsidRPr="002020B0">
        <w:rPr>
          <w:rFonts w:cs="Arial"/>
          <w:rtl/>
          <w:lang w:val="en-GB"/>
        </w:rPr>
        <w:t xml:space="preserve">تقديم </w:t>
      </w:r>
      <w:r w:rsidR="008F477A">
        <w:rPr>
          <w:rFonts w:cs="Arial" w:hint="cs"/>
          <w:rtl/>
          <w:lang w:val="en-GB"/>
        </w:rPr>
        <w:t>الدعم</w:t>
      </w:r>
      <w:r w:rsidR="008F477A">
        <w:rPr>
          <w:rFonts w:cs="Arial"/>
          <w:rtl/>
          <w:lang w:val="en-GB"/>
        </w:rPr>
        <w:t xml:space="preserve"> الفني</w:t>
      </w:r>
      <w:r w:rsidRPr="002020B0">
        <w:rPr>
          <w:rFonts w:cs="Arial"/>
          <w:rtl/>
          <w:lang w:val="en-GB"/>
        </w:rPr>
        <w:t xml:space="preserve"> لتقديم تقرير </w:t>
      </w:r>
      <w:r w:rsidR="008F477A">
        <w:rPr>
          <w:rFonts w:cs="Arial" w:hint="cs"/>
          <w:rtl/>
          <w:lang w:val="en-GB"/>
        </w:rPr>
        <w:t>التشغيل</w:t>
      </w:r>
      <w:r w:rsidRPr="002020B0">
        <w:rPr>
          <w:rFonts w:cs="Arial"/>
          <w:rtl/>
          <w:lang w:val="en-GB"/>
        </w:rPr>
        <w:t xml:space="preserve"> </w:t>
      </w:r>
      <w:r w:rsidR="008F477A">
        <w:rPr>
          <w:rFonts w:cs="Arial" w:hint="cs"/>
          <w:rtl/>
          <w:lang w:val="en-GB"/>
        </w:rPr>
        <w:t>والعمالة</w:t>
      </w:r>
      <w:r w:rsidRPr="002020B0">
        <w:rPr>
          <w:rFonts w:cs="Arial"/>
          <w:rtl/>
          <w:lang w:val="en-GB"/>
        </w:rPr>
        <w:t xml:space="preserve"> السنوي وتقرير مؤشرات الأداء</w:t>
      </w:r>
    </w:p>
    <w:p w:rsidR="0077645C" w:rsidRPr="00124045" w:rsidRDefault="0077645C" w:rsidP="008176F5">
      <w:pPr>
        <w:jc w:val="both"/>
        <w:rPr>
          <w:lang w:val="en-GB"/>
        </w:rPr>
      </w:pPr>
    </w:p>
    <w:p w:rsidR="004A1539" w:rsidRPr="00124045" w:rsidRDefault="004A1539" w:rsidP="008F477A">
      <w:pPr>
        <w:bidi/>
        <w:jc w:val="both"/>
        <w:rPr>
          <w:lang w:val="en-GB"/>
        </w:rPr>
      </w:pPr>
    </w:p>
    <w:p w:rsidR="008F477A" w:rsidRPr="008F477A" w:rsidRDefault="008F477A" w:rsidP="008F477A">
      <w:pPr>
        <w:bidi/>
        <w:spacing w:after="0" w:line="240" w:lineRule="auto"/>
        <w:jc w:val="both"/>
        <w:rPr>
          <w:lang w:val="en-GB"/>
        </w:rPr>
      </w:pPr>
      <w:r>
        <w:rPr>
          <w:rFonts w:cs="Arial" w:hint="cs"/>
          <w:rtl/>
          <w:lang w:val="en-GB"/>
        </w:rPr>
        <w:t>وضع</w:t>
      </w:r>
      <w:r>
        <w:rPr>
          <w:rFonts w:cs="Arial"/>
          <w:rtl/>
          <w:lang w:val="en-GB"/>
        </w:rPr>
        <w:t xml:space="preserve"> بواسطة ميروسلاف ستيفاني</w:t>
      </w:r>
      <w:r>
        <w:rPr>
          <w:rFonts w:cs="Arial" w:hint="cs"/>
          <w:rtl/>
          <w:lang w:val="en-GB"/>
        </w:rPr>
        <w:t xml:space="preserve">ك </w:t>
      </w:r>
      <w:r>
        <w:rPr>
          <w:rFonts w:cs="Arial"/>
          <w:rtl/>
          <w:lang w:val="en-GB"/>
        </w:rPr>
        <w:t>–</w:t>
      </w:r>
      <w:r>
        <w:rPr>
          <w:rFonts w:cs="Arial" w:hint="cs"/>
          <w:rtl/>
          <w:lang w:val="en-GB"/>
        </w:rPr>
        <w:t xml:space="preserve"> خبير غير رئيسي</w:t>
      </w:r>
      <w:r w:rsidRPr="008F477A">
        <w:rPr>
          <w:lang w:val="en-GB"/>
        </w:rPr>
        <w:t xml:space="preserve"> </w:t>
      </w:r>
      <w:r w:rsidRPr="008F477A">
        <w:rPr>
          <w:rFonts w:cs="Arial"/>
          <w:rtl/>
          <w:lang w:val="en-GB"/>
        </w:rPr>
        <w:t>، رزان حديدي</w:t>
      </w:r>
      <w:r>
        <w:rPr>
          <w:rFonts w:cs="Arial" w:hint="cs"/>
          <w:rtl/>
          <w:lang w:val="en-GB"/>
        </w:rPr>
        <w:t xml:space="preserve"> </w:t>
      </w:r>
      <w:r>
        <w:rPr>
          <w:rFonts w:cs="Arial"/>
          <w:rtl/>
          <w:lang w:val="en-GB"/>
        </w:rPr>
        <w:t>–</w:t>
      </w:r>
      <w:r>
        <w:rPr>
          <w:rFonts w:cs="Arial" w:hint="cs"/>
          <w:rtl/>
          <w:lang w:val="en-GB"/>
        </w:rPr>
        <w:t xml:space="preserve"> خبير غير رئيسي</w:t>
      </w:r>
    </w:p>
    <w:p w:rsidR="00124045" w:rsidRPr="00124045" w:rsidRDefault="008F477A" w:rsidP="008F477A">
      <w:pPr>
        <w:bidi/>
        <w:spacing w:after="0" w:line="240" w:lineRule="auto"/>
        <w:jc w:val="both"/>
        <w:rPr>
          <w:lang w:val="en-GB"/>
        </w:rPr>
      </w:pPr>
      <w:r w:rsidRPr="008F477A">
        <w:rPr>
          <w:rFonts w:cs="Arial"/>
          <w:rtl/>
          <w:lang w:val="en-GB"/>
        </w:rPr>
        <w:t>تم المراجعة والموافقة من قبل</w:t>
      </w:r>
      <w:r w:rsidRPr="008F477A">
        <w:rPr>
          <w:lang w:val="en-GB"/>
        </w:rPr>
        <w:t xml:space="preserve">: </w:t>
      </w:r>
      <w:r>
        <w:rPr>
          <w:rFonts w:hint="cs"/>
          <w:rtl/>
          <w:lang w:val="en-GB"/>
        </w:rPr>
        <w:t>السيدة لوبا بافالوفا</w:t>
      </w:r>
      <w:r w:rsidRPr="008F477A">
        <w:rPr>
          <w:lang w:val="en-GB"/>
        </w:rPr>
        <w:t xml:space="preserve"> </w:t>
      </w:r>
      <w:r w:rsidRPr="008F477A">
        <w:rPr>
          <w:rFonts w:cs="Arial"/>
          <w:rtl/>
          <w:lang w:val="en-GB"/>
        </w:rPr>
        <w:t>، الخبير الرئيسي 4 / المكون 4</w:t>
      </w:r>
    </w:p>
    <w:p w:rsidR="00885AFA" w:rsidRPr="00124045" w:rsidRDefault="00885AFA" w:rsidP="008176F5">
      <w:pPr>
        <w:jc w:val="both"/>
        <w:rPr>
          <w:lang w:val="en-GB"/>
        </w:rPr>
      </w:pPr>
    </w:p>
    <w:p w:rsidR="00885AFA" w:rsidRPr="00124045" w:rsidRDefault="00885AFA" w:rsidP="008176F5">
      <w:pPr>
        <w:jc w:val="both"/>
        <w:rPr>
          <w:lang w:val="en-GB"/>
        </w:rPr>
      </w:pPr>
    </w:p>
    <w:p w:rsidR="00742B12" w:rsidRPr="00124045" w:rsidRDefault="00742B12" w:rsidP="008176F5">
      <w:pPr>
        <w:jc w:val="both"/>
        <w:rPr>
          <w:lang w:val="en-GB"/>
        </w:rPr>
      </w:pPr>
    </w:p>
    <w:p w:rsidR="003F3C20" w:rsidRPr="00124045" w:rsidRDefault="008F477A" w:rsidP="008F477A">
      <w:pPr>
        <w:bidi/>
        <w:jc w:val="both"/>
        <w:rPr>
          <w:lang w:val="en-GB"/>
        </w:rPr>
      </w:pPr>
      <w:r w:rsidRPr="008F477A">
        <w:rPr>
          <w:rFonts w:cs="Arial"/>
          <w:rtl/>
          <w:lang w:val="en-GB"/>
        </w:rPr>
        <w:t>عمان ، أكتوبر 2018</w:t>
      </w:r>
      <w:r w:rsidR="003F3C20" w:rsidRPr="00124045">
        <w:rPr>
          <w:lang w:val="en-GB"/>
        </w:rPr>
        <w:br w:type="page"/>
      </w:r>
    </w:p>
    <w:p w:rsidR="00D54CF3" w:rsidRPr="00124045" w:rsidRDefault="00D54CF3" w:rsidP="008176F5">
      <w:pPr>
        <w:jc w:val="both"/>
        <w:rPr>
          <w:lang w:val="en-GB"/>
        </w:rPr>
      </w:pPr>
    </w:p>
    <w:sdt>
      <w:sdtPr>
        <w:rPr>
          <w:rFonts w:asciiTheme="minorHAnsi" w:eastAsiaTheme="minorHAnsi" w:hAnsiTheme="minorHAnsi" w:cstheme="minorBidi"/>
          <w:b w:val="0"/>
          <w:bCs w:val="0"/>
          <w:color w:val="auto"/>
          <w:sz w:val="22"/>
          <w:szCs w:val="22"/>
          <w:rtl/>
          <w:lang w:val="en-GB" w:eastAsia="en-US"/>
        </w:rPr>
        <w:id w:val="598682946"/>
        <w:docPartObj>
          <w:docPartGallery w:val="Table of Contents"/>
          <w:docPartUnique/>
        </w:docPartObj>
      </w:sdtPr>
      <w:sdtContent>
        <w:p w:rsidR="009A5629" w:rsidRPr="00124045" w:rsidRDefault="00DD3115" w:rsidP="00DD3115">
          <w:pPr>
            <w:pStyle w:val="TOCHeading"/>
            <w:numPr>
              <w:ilvl w:val="0"/>
              <w:numId w:val="0"/>
            </w:numPr>
            <w:bidi/>
            <w:ind w:left="432"/>
            <w:rPr>
              <w:lang w:val="en-GB"/>
            </w:rPr>
          </w:pPr>
          <w:r>
            <w:rPr>
              <w:rFonts w:hint="cs"/>
              <w:rtl/>
              <w:lang w:val="en-GB"/>
            </w:rPr>
            <w:t>المحتويات</w:t>
          </w:r>
        </w:p>
        <w:p w:rsidR="00DD3115" w:rsidRDefault="00422936" w:rsidP="00DD3115">
          <w:pPr>
            <w:pStyle w:val="TOC1"/>
            <w:tabs>
              <w:tab w:val="right" w:leader="dot" w:pos="9062"/>
            </w:tabs>
            <w:bidi/>
            <w:rPr>
              <w:rFonts w:eastAsiaTheme="minorEastAsia"/>
              <w:noProof/>
              <w:lang w:val="en-US"/>
            </w:rPr>
          </w:pPr>
          <w:r w:rsidRPr="00124045">
            <w:rPr>
              <w:lang w:val="en-GB"/>
            </w:rPr>
            <w:fldChar w:fldCharType="begin"/>
          </w:r>
          <w:r w:rsidR="003F3C20" w:rsidRPr="00124045">
            <w:rPr>
              <w:lang w:val="en-GB"/>
            </w:rPr>
            <w:instrText xml:space="preserve"> TOC \o "1-3" \h \z \u </w:instrText>
          </w:r>
          <w:r w:rsidRPr="00124045">
            <w:rPr>
              <w:lang w:val="en-GB"/>
            </w:rPr>
            <w:fldChar w:fldCharType="separate"/>
          </w:r>
          <w:hyperlink w:anchor="_Toc21335019" w:history="1">
            <w:r w:rsidR="00DD3115" w:rsidRPr="002F02F0">
              <w:rPr>
                <w:rStyle w:val="Hyperlink"/>
                <w:noProof/>
                <w:rtl/>
                <w:lang w:val="en-GB" w:bidi="ar-JO"/>
              </w:rPr>
              <w:t>1. المقدمة</w:t>
            </w:r>
            <w:r w:rsidR="00DD3115">
              <w:rPr>
                <w:noProof/>
                <w:webHidden/>
              </w:rPr>
              <w:tab/>
            </w:r>
            <w:r w:rsidR="00DD3115">
              <w:rPr>
                <w:noProof/>
                <w:webHidden/>
              </w:rPr>
              <w:fldChar w:fldCharType="begin"/>
            </w:r>
            <w:r w:rsidR="00DD3115">
              <w:rPr>
                <w:noProof/>
                <w:webHidden/>
              </w:rPr>
              <w:instrText xml:space="preserve"> PAGEREF _Toc21335019 \h </w:instrText>
            </w:r>
            <w:r w:rsidR="00DD3115">
              <w:rPr>
                <w:noProof/>
                <w:webHidden/>
              </w:rPr>
            </w:r>
            <w:r w:rsidR="00DD3115">
              <w:rPr>
                <w:noProof/>
                <w:webHidden/>
              </w:rPr>
              <w:fldChar w:fldCharType="separate"/>
            </w:r>
            <w:r w:rsidR="00DD3115">
              <w:rPr>
                <w:noProof/>
                <w:webHidden/>
              </w:rPr>
              <w:t>3</w:t>
            </w:r>
            <w:r w:rsidR="00DD3115">
              <w:rPr>
                <w:noProof/>
                <w:webHidden/>
              </w:rPr>
              <w:fldChar w:fldCharType="end"/>
            </w:r>
          </w:hyperlink>
        </w:p>
        <w:p w:rsidR="00DD3115" w:rsidRDefault="00DD3115" w:rsidP="00DD3115">
          <w:pPr>
            <w:pStyle w:val="TOC1"/>
            <w:tabs>
              <w:tab w:val="right" w:leader="dot" w:pos="9062"/>
            </w:tabs>
            <w:bidi/>
            <w:rPr>
              <w:rFonts w:eastAsiaTheme="minorEastAsia"/>
              <w:noProof/>
              <w:lang w:val="en-US"/>
            </w:rPr>
          </w:pPr>
          <w:hyperlink w:anchor="_Toc21335020" w:history="1">
            <w:r w:rsidRPr="002F02F0">
              <w:rPr>
                <w:rStyle w:val="Hyperlink"/>
                <w:noProof/>
                <w:rtl/>
                <w:lang w:val="en-GB"/>
              </w:rPr>
              <w:t>2. التقارير الحالية المرتبطة المتعلقة في استراتيجية التشغيل والتدريب والتعليم المهني والتقني</w:t>
            </w:r>
            <w:r>
              <w:rPr>
                <w:noProof/>
                <w:webHidden/>
              </w:rPr>
              <w:tab/>
            </w:r>
            <w:r>
              <w:rPr>
                <w:noProof/>
                <w:webHidden/>
              </w:rPr>
              <w:fldChar w:fldCharType="begin"/>
            </w:r>
            <w:r>
              <w:rPr>
                <w:noProof/>
                <w:webHidden/>
              </w:rPr>
              <w:instrText xml:space="preserve"> PAGEREF _Toc21335020 \h </w:instrText>
            </w:r>
            <w:r>
              <w:rPr>
                <w:noProof/>
                <w:webHidden/>
              </w:rPr>
            </w:r>
            <w:r>
              <w:rPr>
                <w:noProof/>
                <w:webHidden/>
              </w:rPr>
              <w:fldChar w:fldCharType="separate"/>
            </w:r>
            <w:r>
              <w:rPr>
                <w:noProof/>
                <w:webHidden/>
              </w:rPr>
              <w:t>3</w:t>
            </w:r>
            <w:r>
              <w:rPr>
                <w:noProof/>
                <w:webHidden/>
              </w:rPr>
              <w:fldChar w:fldCharType="end"/>
            </w:r>
          </w:hyperlink>
        </w:p>
        <w:p w:rsidR="00DD3115" w:rsidRDefault="00DD3115" w:rsidP="00DD3115">
          <w:pPr>
            <w:pStyle w:val="TOC2"/>
            <w:tabs>
              <w:tab w:val="right" w:leader="dot" w:pos="9062"/>
            </w:tabs>
            <w:bidi/>
            <w:rPr>
              <w:rFonts w:eastAsiaTheme="minorEastAsia"/>
              <w:noProof/>
              <w:lang w:val="en-US"/>
            </w:rPr>
          </w:pPr>
          <w:hyperlink w:anchor="_Toc21335021" w:history="1">
            <w:r w:rsidRPr="002F02F0">
              <w:rPr>
                <w:rStyle w:val="Hyperlink"/>
                <w:noProof/>
                <w:rtl/>
                <w:lang w:val="en-GB"/>
              </w:rPr>
              <w:t>2.1. تقرير قياس الأداء لقطاع التشغيل والتدريب والتعليم المهني والتقني الاردني</w:t>
            </w:r>
            <w:r>
              <w:rPr>
                <w:noProof/>
                <w:webHidden/>
              </w:rPr>
              <w:tab/>
            </w:r>
            <w:r>
              <w:rPr>
                <w:noProof/>
                <w:webHidden/>
              </w:rPr>
              <w:fldChar w:fldCharType="begin"/>
            </w:r>
            <w:r>
              <w:rPr>
                <w:noProof/>
                <w:webHidden/>
              </w:rPr>
              <w:instrText xml:space="preserve"> PAGEREF _Toc21335021 \h </w:instrText>
            </w:r>
            <w:r>
              <w:rPr>
                <w:noProof/>
                <w:webHidden/>
              </w:rPr>
            </w:r>
            <w:r>
              <w:rPr>
                <w:noProof/>
                <w:webHidden/>
              </w:rPr>
              <w:fldChar w:fldCharType="separate"/>
            </w:r>
            <w:r>
              <w:rPr>
                <w:noProof/>
                <w:webHidden/>
              </w:rPr>
              <w:t>4</w:t>
            </w:r>
            <w:r>
              <w:rPr>
                <w:noProof/>
                <w:webHidden/>
              </w:rPr>
              <w:fldChar w:fldCharType="end"/>
            </w:r>
          </w:hyperlink>
        </w:p>
        <w:p w:rsidR="00DD3115" w:rsidRDefault="00DD3115" w:rsidP="00DD3115">
          <w:pPr>
            <w:pStyle w:val="TOC2"/>
            <w:tabs>
              <w:tab w:val="right" w:leader="dot" w:pos="9062"/>
            </w:tabs>
            <w:bidi/>
            <w:rPr>
              <w:rFonts w:eastAsiaTheme="minorEastAsia"/>
              <w:noProof/>
              <w:lang w:val="en-US"/>
            </w:rPr>
          </w:pPr>
          <w:hyperlink w:anchor="_Toc21335022" w:history="1">
            <w:r w:rsidRPr="002F02F0">
              <w:rPr>
                <w:rStyle w:val="Hyperlink"/>
                <w:noProof/>
                <w:rtl/>
                <w:lang w:val="en-GB"/>
              </w:rPr>
              <w:t>2.2. التقرير السنوي لمجلس التدريب والتعليم المهني والتقني</w:t>
            </w:r>
            <w:r>
              <w:rPr>
                <w:noProof/>
                <w:webHidden/>
              </w:rPr>
              <w:tab/>
            </w:r>
            <w:r>
              <w:rPr>
                <w:noProof/>
                <w:webHidden/>
              </w:rPr>
              <w:fldChar w:fldCharType="begin"/>
            </w:r>
            <w:r>
              <w:rPr>
                <w:noProof/>
                <w:webHidden/>
              </w:rPr>
              <w:instrText xml:space="preserve"> PAGEREF _Toc21335022 \h </w:instrText>
            </w:r>
            <w:r>
              <w:rPr>
                <w:noProof/>
                <w:webHidden/>
              </w:rPr>
            </w:r>
            <w:r>
              <w:rPr>
                <w:noProof/>
                <w:webHidden/>
              </w:rPr>
              <w:fldChar w:fldCharType="separate"/>
            </w:r>
            <w:r>
              <w:rPr>
                <w:noProof/>
                <w:webHidden/>
              </w:rPr>
              <w:t>4</w:t>
            </w:r>
            <w:r>
              <w:rPr>
                <w:noProof/>
                <w:webHidden/>
              </w:rPr>
              <w:fldChar w:fldCharType="end"/>
            </w:r>
          </w:hyperlink>
        </w:p>
        <w:p w:rsidR="00DD3115" w:rsidRDefault="00DD3115" w:rsidP="00DD3115">
          <w:pPr>
            <w:pStyle w:val="TOC2"/>
            <w:tabs>
              <w:tab w:val="right" w:leader="dot" w:pos="9062"/>
            </w:tabs>
            <w:bidi/>
            <w:rPr>
              <w:rFonts w:eastAsiaTheme="minorEastAsia"/>
              <w:noProof/>
              <w:lang w:val="en-US"/>
            </w:rPr>
          </w:pPr>
          <w:hyperlink w:anchor="_Toc21335023" w:history="1">
            <w:r w:rsidRPr="002F02F0">
              <w:rPr>
                <w:rStyle w:val="Hyperlink"/>
                <w:noProof/>
                <w:rtl/>
                <w:lang w:val="en-GB"/>
              </w:rPr>
              <w:t>2.3.</w:t>
            </w:r>
            <w:r w:rsidRPr="002F02F0">
              <w:rPr>
                <w:rStyle w:val="Hyperlink"/>
                <w:rFonts w:cs="Times New Roman"/>
                <w:noProof/>
                <w:rtl/>
                <w:lang w:val="en-GB"/>
              </w:rPr>
              <w:t xml:space="preserve"> التقرير التقييمي لخطة عمل الاستراتيجية الوطنية للتشغيل والتدريب والتعليم المهني والتقني (تقارير فصلية )</w:t>
            </w:r>
            <w:r>
              <w:rPr>
                <w:noProof/>
                <w:webHidden/>
              </w:rPr>
              <w:tab/>
            </w:r>
            <w:r>
              <w:rPr>
                <w:noProof/>
                <w:webHidden/>
              </w:rPr>
              <w:fldChar w:fldCharType="begin"/>
            </w:r>
            <w:r>
              <w:rPr>
                <w:noProof/>
                <w:webHidden/>
              </w:rPr>
              <w:instrText xml:space="preserve"> PAGEREF _Toc21335023 \h </w:instrText>
            </w:r>
            <w:r>
              <w:rPr>
                <w:noProof/>
                <w:webHidden/>
              </w:rPr>
            </w:r>
            <w:r>
              <w:rPr>
                <w:noProof/>
                <w:webHidden/>
              </w:rPr>
              <w:fldChar w:fldCharType="separate"/>
            </w:r>
            <w:r>
              <w:rPr>
                <w:noProof/>
                <w:webHidden/>
              </w:rPr>
              <w:t>5</w:t>
            </w:r>
            <w:r>
              <w:rPr>
                <w:noProof/>
                <w:webHidden/>
              </w:rPr>
              <w:fldChar w:fldCharType="end"/>
            </w:r>
          </w:hyperlink>
        </w:p>
        <w:p w:rsidR="00DD3115" w:rsidRDefault="00DD3115" w:rsidP="00DD3115">
          <w:pPr>
            <w:pStyle w:val="TOC1"/>
            <w:tabs>
              <w:tab w:val="left" w:pos="6808"/>
              <w:tab w:val="right" w:leader="dot" w:pos="9062"/>
            </w:tabs>
            <w:bidi/>
            <w:rPr>
              <w:rFonts w:eastAsiaTheme="minorEastAsia"/>
              <w:noProof/>
              <w:lang w:val="en-US"/>
            </w:rPr>
          </w:pPr>
          <w:hyperlink w:anchor="_Toc21335024" w:history="1">
            <w:r w:rsidRPr="002F02F0">
              <w:rPr>
                <w:rStyle w:val="Hyperlink"/>
                <w:noProof/>
                <w:lang w:val="en-GB"/>
              </w:rPr>
              <w:t>3</w:t>
            </w:r>
            <w:r>
              <w:rPr>
                <w:rFonts w:eastAsiaTheme="minorEastAsia"/>
                <w:noProof/>
                <w:lang w:val="en-US"/>
              </w:rPr>
              <w:tab/>
            </w:r>
            <w:r w:rsidRPr="002F02F0">
              <w:rPr>
                <w:rStyle w:val="Hyperlink"/>
                <w:rFonts w:cs="Times New Roman"/>
                <w:noProof/>
                <w:rtl/>
                <w:lang w:val="en-GB"/>
              </w:rPr>
              <w:t>توصيات لتحسين التقارير الحالية المتعلقة باستراتيجية التشغيل والتدريب والتعليم المهني والتقني</w:t>
            </w:r>
            <w:r>
              <w:rPr>
                <w:noProof/>
                <w:webHidden/>
              </w:rPr>
              <w:tab/>
            </w:r>
            <w:r>
              <w:rPr>
                <w:noProof/>
                <w:webHidden/>
              </w:rPr>
              <w:fldChar w:fldCharType="begin"/>
            </w:r>
            <w:r>
              <w:rPr>
                <w:noProof/>
                <w:webHidden/>
              </w:rPr>
              <w:instrText xml:space="preserve"> PAGEREF _Toc21335024 \h </w:instrText>
            </w:r>
            <w:r>
              <w:rPr>
                <w:noProof/>
                <w:webHidden/>
              </w:rPr>
            </w:r>
            <w:r>
              <w:rPr>
                <w:noProof/>
                <w:webHidden/>
              </w:rPr>
              <w:fldChar w:fldCharType="separate"/>
            </w:r>
            <w:r>
              <w:rPr>
                <w:noProof/>
                <w:webHidden/>
              </w:rPr>
              <w:t>6</w:t>
            </w:r>
            <w:r>
              <w:rPr>
                <w:noProof/>
                <w:webHidden/>
              </w:rPr>
              <w:fldChar w:fldCharType="end"/>
            </w:r>
          </w:hyperlink>
        </w:p>
        <w:p w:rsidR="00DD3115" w:rsidRDefault="00DD3115" w:rsidP="00DD3115">
          <w:pPr>
            <w:pStyle w:val="TOC2"/>
            <w:tabs>
              <w:tab w:val="left" w:pos="5824"/>
              <w:tab w:val="right" w:leader="dot" w:pos="9062"/>
            </w:tabs>
            <w:bidi/>
            <w:rPr>
              <w:rFonts w:eastAsiaTheme="minorEastAsia"/>
              <w:noProof/>
              <w:lang w:val="en-US"/>
            </w:rPr>
          </w:pPr>
          <w:hyperlink w:anchor="_Toc21335025" w:history="1">
            <w:r w:rsidRPr="002F02F0">
              <w:rPr>
                <w:rStyle w:val="Hyperlink"/>
                <w:noProof/>
                <w:lang w:val="en-GB"/>
              </w:rPr>
              <w:t>3.1</w:t>
            </w:r>
            <w:r>
              <w:rPr>
                <w:rFonts w:eastAsiaTheme="minorEastAsia"/>
                <w:noProof/>
                <w:lang w:val="en-US"/>
              </w:rPr>
              <w:tab/>
            </w:r>
            <w:r w:rsidRPr="002F02F0">
              <w:rPr>
                <w:rStyle w:val="Hyperlink"/>
                <w:rFonts w:cs="Times New Roman"/>
                <w:noProof/>
                <w:rtl/>
                <w:lang w:val="en-GB"/>
              </w:rPr>
              <w:t>تقرير تقييم الأداء لقطاع التشغيل و التدريب والتعليم المهني والتقني الأردني</w:t>
            </w:r>
            <w:r>
              <w:rPr>
                <w:noProof/>
                <w:webHidden/>
              </w:rPr>
              <w:tab/>
            </w:r>
            <w:r>
              <w:rPr>
                <w:noProof/>
                <w:webHidden/>
              </w:rPr>
              <w:fldChar w:fldCharType="begin"/>
            </w:r>
            <w:r>
              <w:rPr>
                <w:noProof/>
                <w:webHidden/>
              </w:rPr>
              <w:instrText xml:space="preserve"> PAGEREF _Toc21335025 \h </w:instrText>
            </w:r>
            <w:r>
              <w:rPr>
                <w:noProof/>
                <w:webHidden/>
              </w:rPr>
            </w:r>
            <w:r>
              <w:rPr>
                <w:noProof/>
                <w:webHidden/>
              </w:rPr>
              <w:fldChar w:fldCharType="separate"/>
            </w:r>
            <w:r>
              <w:rPr>
                <w:noProof/>
                <w:webHidden/>
              </w:rPr>
              <w:t>6</w:t>
            </w:r>
            <w:r>
              <w:rPr>
                <w:noProof/>
                <w:webHidden/>
              </w:rPr>
              <w:fldChar w:fldCharType="end"/>
            </w:r>
          </w:hyperlink>
        </w:p>
        <w:p w:rsidR="00DD3115" w:rsidRDefault="00DD3115" w:rsidP="00DD3115">
          <w:pPr>
            <w:pStyle w:val="TOC3"/>
            <w:tabs>
              <w:tab w:val="left" w:pos="6119"/>
              <w:tab w:val="right" w:leader="dot" w:pos="9062"/>
            </w:tabs>
            <w:bidi/>
            <w:rPr>
              <w:rFonts w:eastAsiaTheme="minorEastAsia"/>
              <w:noProof/>
              <w:lang w:val="en-US"/>
            </w:rPr>
          </w:pPr>
          <w:hyperlink w:anchor="_Toc21335026" w:history="1">
            <w:r w:rsidRPr="002F02F0">
              <w:rPr>
                <w:rStyle w:val="Hyperlink"/>
                <w:noProof/>
                <w:lang w:val="en-GB"/>
              </w:rPr>
              <w:t>3.1.1</w:t>
            </w:r>
            <w:r>
              <w:rPr>
                <w:rFonts w:eastAsiaTheme="minorEastAsia"/>
                <w:noProof/>
                <w:lang w:val="en-US"/>
              </w:rPr>
              <w:tab/>
            </w:r>
            <w:r w:rsidRPr="002F02F0">
              <w:rPr>
                <w:rStyle w:val="Hyperlink"/>
                <w:rFonts w:cs="Times New Roman"/>
                <w:noProof/>
                <w:rtl/>
                <w:lang w:val="en-GB"/>
              </w:rPr>
              <w:t>التوصيات التي يتعين تنفيذها على المدى القصير (في إعداد تقرير 2017)</w:t>
            </w:r>
            <w:r>
              <w:rPr>
                <w:noProof/>
                <w:webHidden/>
              </w:rPr>
              <w:tab/>
            </w:r>
            <w:r>
              <w:rPr>
                <w:noProof/>
                <w:webHidden/>
              </w:rPr>
              <w:fldChar w:fldCharType="begin"/>
            </w:r>
            <w:r>
              <w:rPr>
                <w:noProof/>
                <w:webHidden/>
              </w:rPr>
              <w:instrText xml:space="preserve"> PAGEREF _Toc21335026 \h </w:instrText>
            </w:r>
            <w:r>
              <w:rPr>
                <w:noProof/>
                <w:webHidden/>
              </w:rPr>
            </w:r>
            <w:r>
              <w:rPr>
                <w:noProof/>
                <w:webHidden/>
              </w:rPr>
              <w:fldChar w:fldCharType="separate"/>
            </w:r>
            <w:r>
              <w:rPr>
                <w:noProof/>
                <w:webHidden/>
              </w:rPr>
              <w:t>6</w:t>
            </w:r>
            <w:r>
              <w:rPr>
                <w:noProof/>
                <w:webHidden/>
              </w:rPr>
              <w:fldChar w:fldCharType="end"/>
            </w:r>
          </w:hyperlink>
        </w:p>
        <w:p w:rsidR="00DD3115" w:rsidRDefault="00DD3115" w:rsidP="00DD3115">
          <w:pPr>
            <w:pStyle w:val="TOC3"/>
            <w:tabs>
              <w:tab w:val="left" w:pos="5620"/>
              <w:tab w:val="right" w:leader="dot" w:pos="9062"/>
            </w:tabs>
            <w:bidi/>
            <w:rPr>
              <w:rFonts w:eastAsiaTheme="minorEastAsia"/>
              <w:noProof/>
              <w:lang w:val="en-US"/>
            </w:rPr>
          </w:pPr>
          <w:hyperlink w:anchor="_Toc21335027" w:history="1">
            <w:r w:rsidRPr="002F02F0">
              <w:rPr>
                <w:rStyle w:val="Hyperlink"/>
                <w:noProof/>
                <w:rtl/>
                <w:lang w:val="en-GB"/>
              </w:rPr>
              <w:t>3.1.2</w:t>
            </w:r>
            <w:r>
              <w:rPr>
                <w:rFonts w:eastAsiaTheme="minorEastAsia"/>
                <w:noProof/>
                <w:lang w:val="en-US"/>
              </w:rPr>
              <w:tab/>
            </w:r>
            <w:r w:rsidRPr="002F02F0">
              <w:rPr>
                <w:rStyle w:val="Hyperlink"/>
                <w:rFonts w:cs="Times New Roman"/>
                <w:noProof/>
                <w:rtl/>
                <w:lang w:val="en-GB"/>
              </w:rPr>
              <w:t>التوصيات التي يجب تنفيذها على المدى الطويل (في إعداد تقرير 2017)</w:t>
            </w:r>
            <w:r>
              <w:rPr>
                <w:noProof/>
                <w:webHidden/>
              </w:rPr>
              <w:tab/>
            </w:r>
            <w:r>
              <w:rPr>
                <w:noProof/>
                <w:webHidden/>
              </w:rPr>
              <w:fldChar w:fldCharType="begin"/>
            </w:r>
            <w:r>
              <w:rPr>
                <w:noProof/>
                <w:webHidden/>
              </w:rPr>
              <w:instrText xml:space="preserve"> PAGEREF _Toc21335027 \h </w:instrText>
            </w:r>
            <w:r>
              <w:rPr>
                <w:noProof/>
                <w:webHidden/>
              </w:rPr>
            </w:r>
            <w:r>
              <w:rPr>
                <w:noProof/>
                <w:webHidden/>
              </w:rPr>
              <w:fldChar w:fldCharType="separate"/>
            </w:r>
            <w:r>
              <w:rPr>
                <w:noProof/>
                <w:webHidden/>
              </w:rPr>
              <w:t>6</w:t>
            </w:r>
            <w:r>
              <w:rPr>
                <w:noProof/>
                <w:webHidden/>
              </w:rPr>
              <w:fldChar w:fldCharType="end"/>
            </w:r>
          </w:hyperlink>
        </w:p>
        <w:p w:rsidR="00DD3115" w:rsidRDefault="00DD3115" w:rsidP="00DD3115">
          <w:pPr>
            <w:pStyle w:val="TOC2"/>
            <w:tabs>
              <w:tab w:val="left" w:pos="5091"/>
              <w:tab w:val="right" w:leader="dot" w:pos="9062"/>
            </w:tabs>
            <w:bidi/>
            <w:rPr>
              <w:rFonts w:eastAsiaTheme="minorEastAsia"/>
              <w:noProof/>
              <w:lang w:val="en-US"/>
            </w:rPr>
          </w:pPr>
          <w:hyperlink w:anchor="_Toc21335028" w:history="1">
            <w:r w:rsidRPr="002F02F0">
              <w:rPr>
                <w:rStyle w:val="Hyperlink"/>
                <w:noProof/>
                <w:lang w:val="en-GB"/>
              </w:rPr>
              <w:t>3.2</w:t>
            </w:r>
            <w:r>
              <w:rPr>
                <w:rFonts w:eastAsiaTheme="minorEastAsia"/>
                <w:noProof/>
                <w:lang w:val="en-US"/>
              </w:rPr>
              <w:tab/>
            </w:r>
            <w:r w:rsidRPr="002F02F0">
              <w:rPr>
                <w:rStyle w:val="Hyperlink"/>
                <w:noProof/>
                <w:rtl/>
                <w:lang w:val="en-GB"/>
              </w:rPr>
              <w:t>التقرير السنوي لقطاع التشغيل والتدريب والتعليم المهني والتقني</w:t>
            </w:r>
            <w:r>
              <w:rPr>
                <w:noProof/>
                <w:webHidden/>
              </w:rPr>
              <w:tab/>
            </w:r>
            <w:r>
              <w:rPr>
                <w:noProof/>
                <w:webHidden/>
              </w:rPr>
              <w:fldChar w:fldCharType="begin"/>
            </w:r>
            <w:r>
              <w:rPr>
                <w:noProof/>
                <w:webHidden/>
              </w:rPr>
              <w:instrText xml:space="preserve"> PAGEREF _Toc21335028 \h </w:instrText>
            </w:r>
            <w:r>
              <w:rPr>
                <w:noProof/>
                <w:webHidden/>
              </w:rPr>
            </w:r>
            <w:r>
              <w:rPr>
                <w:noProof/>
                <w:webHidden/>
              </w:rPr>
              <w:fldChar w:fldCharType="separate"/>
            </w:r>
            <w:r>
              <w:rPr>
                <w:noProof/>
                <w:webHidden/>
              </w:rPr>
              <w:t>10</w:t>
            </w:r>
            <w:r>
              <w:rPr>
                <w:noProof/>
                <w:webHidden/>
              </w:rPr>
              <w:fldChar w:fldCharType="end"/>
            </w:r>
          </w:hyperlink>
        </w:p>
        <w:p w:rsidR="00DD3115" w:rsidRDefault="00DD3115" w:rsidP="00DD3115">
          <w:pPr>
            <w:pStyle w:val="TOC2"/>
            <w:tabs>
              <w:tab w:val="left" w:pos="8632"/>
              <w:tab w:val="right" w:leader="dot" w:pos="9062"/>
            </w:tabs>
            <w:bidi/>
            <w:rPr>
              <w:rFonts w:eastAsiaTheme="minorEastAsia"/>
              <w:noProof/>
              <w:lang w:val="en-US"/>
            </w:rPr>
          </w:pPr>
          <w:hyperlink w:anchor="_Toc21335029" w:history="1">
            <w:r w:rsidRPr="002F02F0">
              <w:rPr>
                <w:rStyle w:val="Hyperlink"/>
                <w:noProof/>
                <w:lang w:val="en-GB"/>
              </w:rPr>
              <w:t>3.3</w:t>
            </w:r>
            <w:r>
              <w:rPr>
                <w:rFonts w:eastAsiaTheme="minorEastAsia"/>
                <w:noProof/>
                <w:lang w:val="en-US"/>
              </w:rPr>
              <w:tab/>
            </w:r>
            <w:r w:rsidRPr="002F02F0">
              <w:rPr>
                <w:rStyle w:val="Hyperlink"/>
                <w:rFonts w:cs="Times New Roman"/>
                <w:noProof/>
                <w:rtl/>
                <w:lang w:val="en-GB"/>
              </w:rPr>
              <w:t>تقرير تقييمي لخطة عمل الاستراتيجية الوطنية لمجلس التشغيل والتدريب والتعليم المهني والتقني (تقارير ربع سنوية)</w:t>
            </w:r>
            <w:r>
              <w:rPr>
                <w:noProof/>
                <w:webHidden/>
              </w:rPr>
              <w:tab/>
            </w:r>
            <w:r>
              <w:rPr>
                <w:noProof/>
                <w:webHidden/>
              </w:rPr>
              <w:fldChar w:fldCharType="begin"/>
            </w:r>
            <w:r>
              <w:rPr>
                <w:noProof/>
                <w:webHidden/>
              </w:rPr>
              <w:instrText xml:space="preserve"> PAGEREF _Toc21335029 \h </w:instrText>
            </w:r>
            <w:r>
              <w:rPr>
                <w:noProof/>
                <w:webHidden/>
              </w:rPr>
            </w:r>
            <w:r>
              <w:rPr>
                <w:noProof/>
                <w:webHidden/>
              </w:rPr>
              <w:fldChar w:fldCharType="separate"/>
            </w:r>
            <w:r>
              <w:rPr>
                <w:noProof/>
                <w:webHidden/>
              </w:rPr>
              <w:t>12</w:t>
            </w:r>
            <w:r>
              <w:rPr>
                <w:noProof/>
                <w:webHidden/>
              </w:rPr>
              <w:fldChar w:fldCharType="end"/>
            </w:r>
          </w:hyperlink>
        </w:p>
        <w:p w:rsidR="00DD3115" w:rsidRDefault="00DD3115" w:rsidP="00DD3115">
          <w:pPr>
            <w:pStyle w:val="TOC1"/>
            <w:tabs>
              <w:tab w:val="left" w:pos="880"/>
              <w:tab w:val="right" w:leader="dot" w:pos="9062"/>
            </w:tabs>
            <w:bidi/>
            <w:rPr>
              <w:rFonts w:eastAsiaTheme="minorEastAsia"/>
              <w:noProof/>
              <w:lang w:val="en-US"/>
            </w:rPr>
          </w:pPr>
          <w:hyperlink w:anchor="_Toc21335030" w:history="1">
            <w:r w:rsidRPr="002F02F0">
              <w:rPr>
                <w:rStyle w:val="Hyperlink"/>
                <w:noProof/>
                <w:lang w:val="en-GB"/>
              </w:rPr>
              <w:t>4</w:t>
            </w:r>
            <w:r>
              <w:rPr>
                <w:rFonts w:eastAsiaTheme="minorEastAsia"/>
                <w:noProof/>
                <w:lang w:val="en-US"/>
              </w:rPr>
              <w:tab/>
            </w:r>
            <w:r w:rsidRPr="002F02F0">
              <w:rPr>
                <w:rStyle w:val="Hyperlink"/>
                <w:noProof/>
                <w:rtl/>
                <w:lang w:val="en-GB"/>
              </w:rPr>
              <w:t>المراجع</w:t>
            </w:r>
            <w:r>
              <w:rPr>
                <w:noProof/>
                <w:webHidden/>
              </w:rPr>
              <w:tab/>
            </w:r>
            <w:r>
              <w:rPr>
                <w:noProof/>
                <w:webHidden/>
              </w:rPr>
              <w:fldChar w:fldCharType="begin"/>
            </w:r>
            <w:r>
              <w:rPr>
                <w:noProof/>
                <w:webHidden/>
              </w:rPr>
              <w:instrText xml:space="preserve"> PAGEREF _Toc21335030 \h </w:instrText>
            </w:r>
            <w:r>
              <w:rPr>
                <w:noProof/>
                <w:webHidden/>
              </w:rPr>
            </w:r>
            <w:r>
              <w:rPr>
                <w:noProof/>
                <w:webHidden/>
              </w:rPr>
              <w:fldChar w:fldCharType="separate"/>
            </w:r>
            <w:r>
              <w:rPr>
                <w:noProof/>
                <w:webHidden/>
              </w:rPr>
              <w:t>13</w:t>
            </w:r>
            <w:r>
              <w:rPr>
                <w:noProof/>
                <w:webHidden/>
              </w:rPr>
              <w:fldChar w:fldCharType="end"/>
            </w:r>
          </w:hyperlink>
        </w:p>
        <w:p w:rsidR="00DD3115" w:rsidRDefault="00DD3115" w:rsidP="00DD3115">
          <w:pPr>
            <w:pStyle w:val="TOC1"/>
            <w:tabs>
              <w:tab w:val="left" w:pos="1100"/>
              <w:tab w:val="right" w:leader="dot" w:pos="9062"/>
            </w:tabs>
            <w:bidi/>
            <w:rPr>
              <w:rFonts w:eastAsiaTheme="minorEastAsia"/>
              <w:noProof/>
              <w:lang w:val="en-US"/>
            </w:rPr>
          </w:pPr>
          <w:hyperlink w:anchor="_Toc21335031" w:history="1">
            <w:r w:rsidRPr="002F02F0">
              <w:rPr>
                <w:rStyle w:val="Hyperlink"/>
                <w:noProof/>
                <w:lang w:val="en-GB"/>
              </w:rPr>
              <w:t>5</w:t>
            </w:r>
            <w:r>
              <w:rPr>
                <w:rFonts w:eastAsiaTheme="minorEastAsia"/>
                <w:noProof/>
                <w:lang w:val="en-US"/>
              </w:rPr>
              <w:tab/>
            </w:r>
            <w:r w:rsidRPr="002F02F0">
              <w:rPr>
                <w:rStyle w:val="Hyperlink"/>
                <w:noProof/>
                <w:rtl/>
                <w:lang w:val="en-GB"/>
              </w:rPr>
              <w:t>الملاحق</w:t>
            </w:r>
            <w:r>
              <w:rPr>
                <w:noProof/>
                <w:webHidden/>
              </w:rPr>
              <w:tab/>
            </w:r>
            <w:r>
              <w:rPr>
                <w:noProof/>
                <w:webHidden/>
              </w:rPr>
              <w:fldChar w:fldCharType="begin"/>
            </w:r>
            <w:r>
              <w:rPr>
                <w:noProof/>
                <w:webHidden/>
              </w:rPr>
              <w:instrText xml:space="preserve"> PAGEREF _Toc21335031 \h </w:instrText>
            </w:r>
            <w:r>
              <w:rPr>
                <w:noProof/>
                <w:webHidden/>
              </w:rPr>
            </w:r>
            <w:r>
              <w:rPr>
                <w:noProof/>
                <w:webHidden/>
              </w:rPr>
              <w:fldChar w:fldCharType="separate"/>
            </w:r>
            <w:r>
              <w:rPr>
                <w:noProof/>
                <w:webHidden/>
              </w:rPr>
              <w:t>14</w:t>
            </w:r>
            <w:r>
              <w:rPr>
                <w:noProof/>
                <w:webHidden/>
              </w:rPr>
              <w:fldChar w:fldCharType="end"/>
            </w:r>
          </w:hyperlink>
        </w:p>
        <w:p w:rsidR="003F3C20" w:rsidRPr="00124045" w:rsidRDefault="00422936" w:rsidP="00DD3115">
          <w:pPr>
            <w:bidi/>
            <w:rPr>
              <w:lang w:val="en-GB"/>
            </w:rPr>
          </w:pPr>
          <w:r w:rsidRPr="00124045">
            <w:rPr>
              <w:b/>
              <w:bCs/>
              <w:lang w:val="en-GB"/>
            </w:rPr>
            <w:fldChar w:fldCharType="end"/>
          </w:r>
        </w:p>
      </w:sdtContent>
    </w:sdt>
    <w:p w:rsidR="003F3C20" w:rsidRPr="00124045" w:rsidRDefault="003F3C20" w:rsidP="008176F5">
      <w:pPr>
        <w:jc w:val="both"/>
        <w:rPr>
          <w:lang w:val="en-GB"/>
        </w:rPr>
      </w:pPr>
    </w:p>
    <w:p w:rsidR="00F73928" w:rsidRPr="00124045" w:rsidRDefault="00F73928" w:rsidP="008176F5">
      <w:pPr>
        <w:jc w:val="both"/>
        <w:rPr>
          <w:lang w:val="en-GB"/>
        </w:rPr>
      </w:pPr>
    </w:p>
    <w:p w:rsidR="009A5629" w:rsidRPr="00124045" w:rsidRDefault="009A5629" w:rsidP="008176F5">
      <w:pPr>
        <w:jc w:val="both"/>
        <w:rPr>
          <w:b/>
          <w:lang w:val="en-GB"/>
        </w:rPr>
      </w:pPr>
      <w:r w:rsidRPr="00124045">
        <w:rPr>
          <w:b/>
          <w:lang w:val="en-GB"/>
        </w:rPr>
        <w:br w:type="page"/>
      </w:r>
      <w:bookmarkStart w:id="8" w:name="_GoBack"/>
      <w:bookmarkEnd w:id="8"/>
    </w:p>
    <w:p w:rsidR="009A5629" w:rsidRPr="00124045" w:rsidRDefault="009A5629" w:rsidP="008176F5">
      <w:pPr>
        <w:tabs>
          <w:tab w:val="left" w:pos="3450"/>
        </w:tabs>
        <w:jc w:val="both"/>
        <w:rPr>
          <w:rFonts w:asciiTheme="majorHAnsi" w:eastAsiaTheme="majorEastAsia" w:hAnsiTheme="majorHAnsi" w:cstheme="majorBidi"/>
          <w:b/>
          <w:bCs/>
          <w:color w:val="365F91" w:themeColor="accent1" w:themeShade="BF"/>
          <w:sz w:val="28"/>
          <w:szCs w:val="28"/>
          <w:lang w:val="en-GB"/>
        </w:rPr>
      </w:pPr>
    </w:p>
    <w:p w:rsidR="00F73928" w:rsidRPr="00124045" w:rsidRDefault="00F66461" w:rsidP="00F66461">
      <w:pPr>
        <w:pStyle w:val="Heading1"/>
        <w:numPr>
          <w:ilvl w:val="0"/>
          <w:numId w:val="0"/>
        </w:numPr>
        <w:bidi/>
        <w:ind w:left="720"/>
        <w:jc w:val="both"/>
        <w:rPr>
          <w:rtl/>
          <w:lang w:val="en-GB" w:bidi="ar-JO"/>
        </w:rPr>
      </w:pPr>
      <w:bookmarkStart w:id="9" w:name="_Toc21335019"/>
      <w:r>
        <w:rPr>
          <w:rFonts w:hint="cs"/>
          <w:rtl/>
          <w:lang w:val="en-GB" w:bidi="ar-JO"/>
        </w:rPr>
        <w:t>1. المقدمة</w:t>
      </w:r>
      <w:bookmarkEnd w:id="9"/>
    </w:p>
    <w:p w:rsidR="00F66461" w:rsidRPr="00F66461" w:rsidRDefault="00F66461" w:rsidP="00F66461">
      <w:pPr>
        <w:bidi/>
        <w:ind w:left="360"/>
        <w:jc w:val="both"/>
        <w:rPr>
          <w:lang w:val="en-GB"/>
        </w:rPr>
      </w:pPr>
      <w:r w:rsidRPr="00F66461">
        <w:rPr>
          <w:rFonts w:cs="Arial"/>
          <w:rtl/>
          <w:lang w:val="en-GB"/>
        </w:rPr>
        <w:t xml:space="preserve">تم تشكيل مجلس </w:t>
      </w:r>
      <w:r>
        <w:rPr>
          <w:rFonts w:cs="Arial" w:hint="cs"/>
          <w:rtl/>
          <w:lang w:val="en-GB"/>
        </w:rPr>
        <w:t>التشغيل والتدريب والتعليم المهني والتقني</w:t>
      </w:r>
      <w:r w:rsidRPr="00F66461">
        <w:rPr>
          <w:rFonts w:cs="Arial"/>
          <w:rtl/>
          <w:lang w:val="en-GB"/>
        </w:rPr>
        <w:t xml:space="preserve"> بموجب قانون مجلس </w:t>
      </w:r>
      <w:r>
        <w:rPr>
          <w:rFonts w:cs="Arial" w:hint="cs"/>
          <w:rtl/>
          <w:lang w:val="en-GB"/>
        </w:rPr>
        <w:t>التشغيل والتدريب والتعليم المهني والتقني</w:t>
      </w:r>
      <w:r w:rsidRPr="00F66461">
        <w:rPr>
          <w:rFonts w:cs="Arial"/>
          <w:rtl/>
          <w:lang w:val="en-GB"/>
        </w:rPr>
        <w:t xml:space="preserve"> رقم 46 لعام 2008 ، استجابةً للإلحاح المتزايد للتنسيق</w:t>
      </w:r>
      <w:r>
        <w:rPr>
          <w:rFonts w:cs="Arial" w:hint="cs"/>
          <w:rtl/>
          <w:lang w:val="en-GB"/>
        </w:rPr>
        <w:t xml:space="preserve"> ولدعم </w:t>
      </w:r>
      <w:r w:rsidRPr="00F66461">
        <w:rPr>
          <w:rFonts w:cs="Arial"/>
          <w:rtl/>
          <w:lang w:val="en-GB"/>
        </w:rPr>
        <w:t xml:space="preserve"> التعليم والتدريب المهني في الأردن. وهي هيئة إدارية متعددة القطاعات ، ترأسها وزارة العمل. ويشمل كذلك 17 ممثلاً عن المؤسسات الأخرى العاملة في قطاع </w:t>
      </w:r>
      <w:r>
        <w:rPr>
          <w:rFonts w:cs="Arial" w:hint="cs"/>
          <w:rtl/>
          <w:lang w:val="en-GB"/>
        </w:rPr>
        <w:t>التدريب والتعليم المهني والتقني</w:t>
      </w:r>
      <w:r w:rsidRPr="00F66461">
        <w:rPr>
          <w:rFonts w:cs="Arial"/>
          <w:rtl/>
          <w:lang w:val="en-GB"/>
        </w:rPr>
        <w:t xml:space="preserve"> ، مثل وزارة التعليم ؛ وزارة التعليم العالي؛ مزودي التدريب</w:t>
      </w:r>
      <w:r>
        <w:rPr>
          <w:rFonts w:cs="Arial" w:hint="cs"/>
          <w:rtl/>
          <w:lang w:val="en-GB"/>
        </w:rPr>
        <w:t xml:space="preserve"> (</w:t>
      </w:r>
      <w:r w:rsidRPr="00F66461">
        <w:rPr>
          <w:rFonts w:cs="Arial"/>
          <w:rtl/>
          <w:lang w:val="en-GB"/>
        </w:rPr>
        <w:t xml:space="preserve">مثل </w:t>
      </w:r>
      <w:r>
        <w:rPr>
          <w:rFonts w:cs="Arial" w:hint="cs"/>
          <w:rtl/>
          <w:lang w:val="en-GB"/>
        </w:rPr>
        <w:t>مؤسسة التدريب المهني</w:t>
      </w:r>
      <w:r w:rsidRPr="00F66461">
        <w:rPr>
          <w:rFonts w:cs="Arial"/>
          <w:rtl/>
          <w:lang w:val="en-GB"/>
        </w:rPr>
        <w:t xml:space="preserve"> ، </w:t>
      </w:r>
      <w:r>
        <w:rPr>
          <w:rFonts w:hint="cs"/>
          <w:rtl/>
          <w:lang w:val="en-GB"/>
        </w:rPr>
        <w:t>الوطنية للتشغيل والتدريب)</w:t>
      </w:r>
      <w:r w:rsidRPr="00F66461">
        <w:rPr>
          <w:lang w:val="en-GB"/>
        </w:rPr>
        <w:t xml:space="preserve"> </w:t>
      </w:r>
      <w:r w:rsidRPr="00F66461">
        <w:rPr>
          <w:rFonts w:cs="Arial"/>
          <w:rtl/>
          <w:lang w:val="en-GB"/>
        </w:rPr>
        <w:t>أو الشركاء الاجتماعيين</w:t>
      </w:r>
      <w:r w:rsidRPr="00F66461">
        <w:rPr>
          <w:lang w:val="en-GB"/>
        </w:rPr>
        <w:t>.</w:t>
      </w:r>
    </w:p>
    <w:p w:rsidR="00F66461" w:rsidRDefault="00F66461" w:rsidP="00F66461">
      <w:pPr>
        <w:bidi/>
        <w:ind w:left="360"/>
        <w:jc w:val="both"/>
        <w:rPr>
          <w:rFonts w:cs="Arial"/>
          <w:rtl/>
          <w:lang w:val="en-GB"/>
        </w:rPr>
      </w:pPr>
      <w:r w:rsidRPr="00F66461">
        <w:rPr>
          <w:rFonts w:cs="Arial"/>
          <w:rtl/>
          <w:lang w:val="en-GB"/>
        </w:rPr>
        <w:t xml:space="preserve">تنسق أمانة </w:t>
      </w:r>
      <w:r>
        <w:rPr>
          <w:rFonts w:cs="Arial" w:hint="cs"/>
          <w:rtl/>
          <w:lang w:val="en-GB"/>
        </w:rPr>
        <w:t xml:space="preserve">سر </w:t>
      </w:r>
      <w:r w:rsidRPr="00F66461">
        <w:rPr>
          <w:rFonts w:cs="Arial"/>
          <w:rtl/>
          <w:lang w:val="en-GB"/>
        </w:rPr>
        <w:t xml:space="preserve">مجلس </w:t>
      </w:r>
      <w:r>
        <w:rPr>
          <w:rFonts w:cs="Arial" w:hint="cs"/>
          <w:rtl/>
          <w:lang w:val="en-GB"/>
        </w:rPr>
        <w:t>التشغيل والتدريب والتعليم المهني والتقني</w:t>
      </w:r>
      <w:r w:rsidRPr="00F66461">
        <w:rPr>
          <w:rFonts w:cs="Arial"/>
          <w:rtl/>
          <w:lang w:val="en-GB"/>
        </w:rPr>
        <w:t xml:space="preserve"> الأنشطة </w:t>
      </w:r>
      <w:r>
        <w:rPr>
          <w:rFonts w:cs="Arial" w:hint="cs"/>
          <w:rtl/>
          <w:lang w:val="en-GB"/>
        </w:rPr>
        <w:t>وفقاً</w:t>
      </w:r>
      <w:r w:rsidRPr="00F66461">
        <w:rPr>
          <w:rFonts w:cs="Arial"/>
          <w:rtl/>
          <w:lang w:val="en-GB"/>
        </w:rPr>
        <w:t xml:space="preserve"> </w:t>
      </w:r>
      <w:r>
        <w:rPr>
          <w:rFonts w:cs="Arial" w:hint="cs"/>
          <w:rtl/>
          <w:lang w:val="en-GB"/>
        </w:rPr>
        <w:t>للأستراتيجية</w:t>
      </w:r>
      <w:r w:rsidRPr="00F66461">
        <w:rPr>
          <w:rFonts w:cs="Arial"/>
          <w:rtl/>
          <w:lang w:val="en-GB"/>
        </w:rPr>
        <w:t xml:space="preserve"> الوطنية </w:t>
      </w:r>
      <w:r>
        <w:rPr>
          <w:rFonts w:cs="Arial" w:hint="cs"/>
          <w:rtl/>
          <w:lang w:val="en-GB"/>
        </w:rPr>
        <w:t>للتشغيل والتدريب والتعليم المهني والتقني</w:t>
      </w:r>
      <w:r w:rsidRPr="00F66461">
        <w:rPr>
          <w:rFonts w:cs="Arial"/>
          <w:rtl/>
          <w:lang w:val="en-GB"/>
        </w:rPr>
        <w:t xml:space="preserve"> للفترة 2014-2020  ، والتي هي استمرار لاستراتيجية </w:t>
      </w:r>
      <w:r>
        <w:rPr>
          <w:rFonts w:cs="Arial" w:hint="cs"/>
          <w:rtl/>
          <w:lang w:val="en-GB"/>
        </w:rPr>
        <w:t>التشغيل والتدريب والتعليم المهني والتقني</w:t>
      </w:r>
      <w:r w:rsidRPr="00F66461">
        <w:rPr>
          <w:rFonts w:cs="Arial"/>
          <w:rtl/>
          <w:lang w:val="en-GB"/>
        </w:rPr>
        <w:t xml:space="preserve"> </w:t>
      </w:r>
      <w:r>
        <w:rPr>
          <w:rFonts w:cs="Arial" w:hint="cs"/>
          <w:rtl/>
          <w:lang w:val="en-GB"/>
        </w:rPr>
        <w:t xml:space="preserve"> </w:t>
      </w:r>
      <w:r w:rsidRPr="00F66461">
        <w:rPr>
          <w:rFonts w:cs="Arial"/>
          <w:rtl/>
          <w:lang w:val="en-GB"/>
        </w:rPr>
        <w:t xml:space="preserve">في الفترة السابقة 2008-2013. تتمثل إحدى مسؤوليات الأمانة في تنسيق أنشطة </w:t>
      </w:r>
      <w:r>
        <w:rPr>
          <w:rFonts w:cs="Arial" w:hint="cs"/>
          <w:rtl/>
          <w:lang w:val="en-GB"/>
        </w:rPr>
        <w:t>المتابعة</w:t>
      </w:r>
      <w:r w:rsidRPr="00F66461">
        <w:rPr>
          <w:rFonts w:cs="Arial"/>
          <w:rtl/>
          <w:lang w:val="en-GB"/>
        </w:rPr>
        <w:t xml:space="preserve"> المتعلقة بتنفيذ استراتيجية التعليم والتدريب التقني والمهني. يتم دعم تنفيذه من خلال خطة عمل أكثر تحديدًا تسرد الأنشطة الرئيسية التي يدعمها صندوق </w:t>
      </w:r>
      <w:r>
        <w:rPr>
          <w:rFonts w:cs="Arial" w:hint="cs"/>
          <w:rtl/>
          <w:lang w:val="en-GB"/>
        </w:rPr>
        <w:t>التشغيل والتدريب والتعليم المهني والتقني</w:t>
      </w:r>
      <w:r w:rsidRPr="00F66461">
        <w:rPr>
          <w:rFonts w:cs="Arial"/>
          <w:rtl/>
          <w:lang w:val="en-GB"/>
        </w:rPr>
        <w:t>.</w:t>
      </w:r>
      <w:r>
        <w:rPr>
          <w:rFonts w:cs="Arial" w:hint="cs"/>
          <w:rtl/>
          <w:lang w:val="en-GB"/>
        </w:rPr>
        <w:t xml:space="preserve"> حيث </w:t>
      </w:r>
      <w:r w:rsidRPr="00F66461">
        <w:rPr>
          <w:rFonts w:cs="Arial"/>
          <w:rtl/>
          <w:lang w:val="en-GB"/>
        </w:rPr>
        <w:t xml:space="preserve"> يوزع </w:t>
      </w:r>
      <w:r>
        <w:rPr>
          <w:rFonts w:cs="Arial" w:hint="cs"/>
          <w:rtl/>
          <w:lang w:val="en-GB"/>
        </w:rPr>
        <w:t xml:space="preserve"> الصندوق </w:t>
      </w:r>
      <w:r w:rsidRPr="00F66461">
        <w:rPr>
          <w:rFonts w:cs="Arial"/>
          <w:rtl/>
          <w:lang w:val="en-GB"/>
        </w:rPr>
        <w:t xml:space="preserve">التمويل </w:t>
      </w:r>
      <w:r>
        <w:rPr>
          <w:rFonts w:cs="Arial" w:hint="cs"/>
          <w:rtl/>
          <w:lang w:val="en-GB"/>
        </w:rPr>
        <w:t>على</w:t>
      </w:r>
      <w:r w:rsidRPr="00F66461">
        <w:rPr>
          <w:rFonts w:cs="Arial"/>
          <w:rtl/>
          <w:lang w:val="en-GB"/>
        </w:rPr>
        <w:t xml:space="preserve"> قطاع التعليم والتدريب المهني والتقني (بين المؤسسات الممثلة في مجلس </w:t>
      </w:r>
      <w:r>
        <w:rPr>
          <w:rFonts w:cs="Arial" w:hint="cs"/>
          <w:rtl/>
          <w:lang w:val="en-GB"/>
        </w:rPr>
        <w:t>التشغيل والتدريب والتعليم المهني والتقني</w:t>
      </w:r>
    </w:p>
    <w:p w:rsidR="00F66461" w:rsidRPr="00F66461" w:rsidRDefault="00F66461" w:rsidP="00F66461">
      <w:pPr>
        <w:bidi/>
        <w:ind w:left="360"/>
        <w:jc w:val="both"/>
        <w:rPr>
          <w:lang w:val="en-GB"/>
        </w:rPr>
      </w:pPr>
      <w:r w:rsidRPr="00F66461">
        <w:rPr>
          <w:rFonts w:cs="Arial"/>
          <w:rtl/>
          <w:lang w:val="en-GB"/>
        </w:rPr>
        <w:t xml:space="preserve">تم كتابة استراتيجية </w:t>
      </w:r>
      <w:r>
        <w:rPr>
          <w:rFonts w:cs="Arial" w:hint="cs"/>
          <w:rtl/>
          <w:lang w:val="en-GB"/>
        </w:rPr>
        <w:t>التشغيل والتدريب والتعليم المهني والتقني</w:t>
      </w:r>
      <w:r w:rsidRPr="00F66461">
        <w:rPr>
          <w:rFonts w:cs="Arial"/>
          <w:rtl/>
          <w:lang w:val="en-GB"/>
        </w:rPr>
        <w:t xml:space="preserve"> الحالية بطريقة شاملة ومنطقية ، تحدد بوضوح الأهداف والغايات والإجراءات الرئيسية وكذلك مؤشرات الأداء. </w:t>
      </w:r>
      <w:r>
        <w:rPr>
          <w:rFonts w:cs="Arial" w:hint="cs"/>
          <w:rtl/>
          <w:lang w:val="en-GB"/>
        </w:rPr>
        <w:t xml:space="preserve">بناءاً </w:t>
      </w:r>
      <w:r w:rsidRPr="00F66461">
        <w:rPr>
          <w:rFonts w:cs="Arial"/>
          <w:rtl/>
          <w:lang w:val="en-GB"/>
        </w:rPr>
        <w:t xml:space="preserve"> على خمس ركائز (الأهداف الرئيسية)</w:t>
      </w:r>
      <w:r w:rsidRPr="00F66461">
        <w:rPr>
          <w:lang w:val="en-GB"/>
        </w:rPr>
        <w:t>:</w:t>
      </w:r>
      <w:r>
        <w:rPr>
          <w:rFonts w:hint="cs"/>
          <w:rtl/>
          <w:lang w:val="en-GB"/>
        </w:rPr>
        <w:t xml:space="preserve"> </w:t>
      </w:r>
    </w:p>
    <w:p w:rsidR="000D7F18" w:rsidRPr="000D7F18" w:rsidRDefault="000D7F18" w:rsidP="000D7F18">
      <w:pPr>
        <w:pStyle w:val="ListParagraph"/>
        <w:numPr>
          <w:ilvl w:val="0"/>
          <w:numId w:val="28"/>
        </w:numPr>
        <w:bidi/>
        <w:jc w:val="both"/>
        <w:rPr>
          <w:lang w:val="en-GB"/>
        </w:rPr>
      </w:pPr>
      <w:r w:rsidRPr="000D7F18">
        <w:rPr>
          <w:rFonts w:cs="Arial"/>
          <w:rtl/>
          <w:lang w:val="en-GB"/>
        </w:rPr>
        <w:t xml:space="preserve">تحسين </w:t>
      </w:r>
      <w:r>
        <w:rPr>
          <w:rFonts w:cs="Arial" w:hint="cs"/>
          <w:rtl/>
          <w:lang w:val="en-GB"/>
        </w:rPr>
        <w:t>حوكمة</w:t>
      </w:r>
      <w:r w:rsidRPr="000D7F18">
        <w:rPr>
          <w:rFonts w:cs="Arial"/>
          <w:rtl/>
          <w:lang w:val="en-GB"/>
        </w:rPr>
        <w:t xml:space="preserve"> قطاع </w:t>
      </w:r>
      <w:r>
        <w:rPr>
          <w:rFonts w:cs="Arial" w:hint="cs"/>
          <w:rtl/>
          <w:lang w:val="en-GB"/>
        </w:rPr>
        <w:t>التشغيل والتدريب والتعليم المهني والتقني</w:t>
      </w:r>
    </w:p>
    <w:p w:rsidR="000D7F18" w:rsidRPr="000D7F18" w:rsidRDefault="000D7F18" w:rsidP="000D7F18">
      <w:pPr>
        <w:pStyle w:val="ListParagraph"/>
        <w:numPr>
          <w:ilvl w:val="0"/>
          <w:numId w:val="27"/>
        </w:numPr>
        <w:bidi/>
        <w:jc w:val="both"/>
        <w:rPr>
          <w:lang w:val="en-GB"/>
        </w:rPr>
      </w:pPr>
      <w:r w:rsidRPr="000D7F18">
        <w:rPr>
          <w:rFonts w:cs="Arial"/>
          <w:rtl/>
          <w:lang w:val="en-GB"/>
        </w:rPr>
        <w:t xml:space="preserve">تحسين أهمية التعليم والتدريب من أجل </w:t>
      </w:r>
      <w:r>
        <w:rPr>
          <w:rFonts w:cs="Arial" w:hint="cs"/>
          <w:rtl/>
          <w:lang w:val="en-GB"/>
        </w:rPr>
        <w:t>التشغيل</w:t>
      </w:r>
      <w:r w:rsidRPr="000D7F18">
        <w:rPr>
          <w:rFonts w:cs="Arial"/>
          <w:rtl/>
          <w:lang w:val="en-GB"/>
        </w:rPr>
        <w:t xml:space="preserve"> ؛</w:t>
      </w:r>
    </w:p>
    <w:p w:rsidR="000D7F18" w:rsidRPr="000D7F18" w:rsidRDefault="000D7F18" w:rsidP="000D7F18">
      <w:pPr>
        <w:pStyle w:val="ListParagraph"/>
        <w:numPr>
          <w:ilvl w:val="0"/>
          <w:numId w:val="27"/>
        </w:numPr>
        <w:bidi/>
        <w:jc w:val="both"/>
        <w:rPr>
          <w:lang w:val="en-GB"/>
        </w:rPr>
      </w:pPr>
      <w:r w:rsidRPr="000D7F18">
        <w:rPr>
          <w:rFonts w:cs="Arial"/>
          <w:rtl/>
          <w:lang w:val="en-GB"/>
        </w:rPr>
        <w:t>تحسين شمولية النساء والشباب والمعوقين ؛</w:t>
      </w:r>
    </w:p>
    <w:p w:rsidR="000D7F18" w:rsidRPr="000D7F18" w:rsidRDefault="000D7F18" w:rsidP="000D7F18">
      <w:pPr>
        <w:pStyle w:val="ListParagraph"/>
        <w:numPr>
          <w:ilvl w:val="0"/>
          <w:numId w:val="28"/>
        </w:numPr>
        <w:bidi/>
        <w:jc w:val="both"/>
        <w:rPr>
          <w:lang w:val="en-GB"/>
        </w:rPr>
      </w:pPr>
      <w:r w:rsidRPr="000D7F18">
        <w:rPr>
          <w:rFonts w:cs="Arial"/>
          <w:rtl/>
          <w:lang w:val="en-GB"/>
        </w:rPr>
        <w:t>تحسين نظم قياس الأداء ؛</w:t>
      </w:r>
    </w:p>
    <w:p w:rsidR="000D7F18" w:rsidRPr="000D7F18" w:rsidRDefault="000D7F18" w:rsidP="000D7F18">
      <w:pPr>
        <w:pStyle w:val="ListParagraph"/>
        <w:numPr>
          <w:ilvl w:val="0"/>
          <w:numId w:val="28"/>
        </w:numPr>
        <w:bidi/>
        <w:jc w:val="both"/>
        <w:rPr>
          <w:rtl/>
          <w:lang w:val="en-GB"/>
        </w:rPr>
      </w:pPr>
      <w:r w:rsidRPr="000D7F18">
        <w:rPr>
          <w:rFonts w:cs="Arial"/>
          <w:rtl/>
          <w:lang w:val="en-GB"/>
        </w:rPr>
        <w:t xml:space="preserve">تأمين تمويل مستدام وفعال لقطاع </w:t>
      </w:r>
      <w:r>
        <w:rPr>
          <w:rFonts w:cs="Arial" w:hint="cs"/>
          <w:rtl/>
          <w:lang w:val="en-GB"/>
        </w:rPr>
        <w:t>التدريب والتعليم المهني والتقني</w:t>
      </w:r>
      <w:r w:rsidRPr="000D7F18">
        <w:rPr>
          <w:lang w:val="en-GB"/>
        </w:rPr>
        <w:t>.</w:t>
      </w:r>
    </w:p>
    <w:p w:rsidR="000073CB" w:rsidRPr="00124045" w:rsidRDefault="000073CB" w:rsidP="00534956">
      <w:pPr>
        <w:bidi/>
        <w:jc w:val="both"/>
        <w:rPr>
          <w:lang w:val="en-GB"/>
        </w:rPr>
      </w:pPr>
      <w:r w:rsidRPr="000073CB">
        <w:rPr>
          <w:rFonts w:cs="Arial"/>
          <w:rtl/>
          <w:lang w:val="en-GB"/>
        </w:rPr>
        <w:t xml:space="preserve">يرتبط الهدفان الأخيران بالأهداف على مستوى السياسة ، بدلاً من التنفيذ الحقيقي </w:t>
      </w:r>
      <w:r>
        <w:rPr>
          <w:rFonts w:cs="Arial" w:hint="cs"/>
          <w:rtl/>
          <w:lang w:val="en-GB"/>
        </w:rPr>
        <w:t>للتدريب والتعليم المهني والتقني</w:t>
      </w:r>
      <w:r w:rsidRPr="000073CB">
        <w:rPr>
          <w:rFonts w:cs="Arial"/>
          <w:rtl/>
          <w:lang w:val="en-GB"/>
        </w:rPr>
        <w:t xml:space="preserve">. يبرر الوضع في قطاع </w:t>
      </w:r>
      <w:r>
        <w:rPr>
          <w:rFonts w:cs="Arial" w:hint="cs"/>
          <w:rtl/>
          <w:lang w:val="en-GB"/>
        </w:rPr>
        <w:t>التدريب والتعليم المهني والتقني</w:t>
      </w:r>
      <w:r w:rsidRPr="000073CB">
        <w:rPr>
          <w:rFonts w:cs="Arial"/>
          <w:rtl/>
          <w:lang w:val="en-GB"/>
        </w:rPr>
        <w:t xml:space="preserve"> الأردني إدراج الأهداف التي صيغت بهذه الطريقة. تعكس خطة العمل الهيكل الذي حددته الاستراتيجية لمستوى الأهداف الرئيسية والإجراءات الرئيسية. مؤشرات الأداء</w:t>
      </w:r>
      <w:r w:rsidR="00534956">
        <w:rPr>
          <w:rFonts w:cs="Arial" w:hint="cs"/>
          <w:rtl/>
          <w:lang w:val="en-GB"/>
        </w:rPr>
        <w:t xml:space="preserve"> غير مؤخوذة </w:t>
      </w:r>
      <w:r w:rsidRPr="000073CB">
        <w:rPr>
          <w:rFonts w:cs="Arial"/>
          <w:rtl/>
          <w:lang w:val="en-GB"/>
        </w:rPr>
        <w:t xml:space="preserve"> من استراتيجية </w:t>
      </w:r>
      <w:r w:rsidR="00534956">
        <w:rPr>
          <w:rFonts w:cs="Arial" w:hint="cs"/>
          <w:rtl/>
          <w:lang w:val="en-GB"/>
        </w:rPr>
        <w:t>التشغيل والتدريب والتعليم المهني والتقني</w:t>
      </w:r>
      <w:r w:rsidRPr="000073CB">
        <w:rPr>
          <w:rFonts w:cs="Arial"/>
          <w:rtl/>
          <w:lang w:val="en-GB"/>
        </w:rPr>
        <w:t xml:space="preserve">. تظهر أنشطة </w:t>
      </w:r>
      <w:r w:rsidR="00534956">
        <w:rPr>
          <w:rFonts w:cs="Arial" w:hint="cs"/>
          <w:rtl/>
          <w:lang w:val="en-GB"/>
        </w:rPr>
        <w:t>المتابعة</w:t>
      </w:r>
      <w:r w:rsidRPr="000073CB">
        <w:rPr>
          <w:rFonts w:cs="Arial"/>
          <w:rtl/>
          <w:lang w:val="en-GB"/>
        </w:rPr>
        <w:t xml:space="preserve"> ذات الصلة بعض التحديات لمزيد من التحسين</w:t>
      </w:r>
      <w:r w:rsidRPr="000073CB">
        <w:rPr>
          <w:lang w:val="en-GB"/>
        </w:rPr>
        <w:t xml:space="preserve"> </w:t>
      </w:r>
      <w:r w:rsidR="00534956">
        <w:rPr>
          <w:rFonts w:hint="cs"/>
          <w:rtl/>
          <w:lang w:val="en-GB"/>
        </w:rPr>
        <w:t>(</w:t>
      </w:r>
      <w:r w:rsidRPr="000073CB">
        <w:rPr>
          <w:lang w:val="en-GB"/>
        </w:rPr>
        <w:t xml:space="preserve">(ETF </w:t>
      </w:r>
      <w:r w:rsidRPr="000073CB">
        <w:rPr>
          <w:rFonts w:cs="Arial"/>
          <w:rtl/>
          <w:lang w:val="en-GB"/>
        </w:rPr>
        <w:t>، 2014</w:t>
      </w:r>
      <w:r w:rsidR="00534956">
        <w:rPr>
          <w:rFonts w:hint="cs"/>
          <w:rtl/>
          <w:lang w:val="en-GB"/>
        </w:rPr>
        <w:t xml:space="preserve"> </w:t>
      </w:r>
      <w:r w:rsidRPr="000073CB">
        <w:rPr>
          <w:rFonts w:cs="Arial"/>
          <w:rtl/>
          <w:lang w:val="en-GB"/>
        </w:rPr>
        <w:t>نركز هنا على الأنشطة التي تكمن وراء تقديم التقارير الحالية ونقدم اقتراحات لتحسينها</w:t>
      </w:r>
      <w:r w:rsidRPr="000073CB">
        <w:rPr>
          <w:lang w:val="en-GB"/>
        </w:rPr>
        <w:t>.</w:t>
      </w:r>
    </w:p>
    <w:p w:rsidR="002808AB" w:rsidRPr="00124045" w:rsidRDefault="008763AE" w:rsidP="008763AE">
      <w:pPr>
        <w:pStyle w:val="Heading1"/>
        <w:numPr>
          <w:ilvl w:val="0"/>
          <w:numId w:val="0"/>
        </w:numPr>
        <w:bidi/>
        <w:ind w:left="720"/>
        <w:jc w:val="both"/>
        <w:rPr>
          <w:lang w:val="en-GB"/>
        </w:rPr>
      </w:pPr>
      <w:bookmarkStart w:id="10" w:name="_Toc21335020"/>
      <w:r>
        <w:rPr>
          <w:rFonts w:hint="cs"/>
          <w:rtl/>
          <w:lang w:val="en-GB"/>
        </w:rPr>
        <w:t xml:space="preserve">2. </w:t>
      </w:r>
      <w:r w:rsidR="00534956">
        <w:rPr>
          <w:rFonts w:hint="cs"/>
          <w:rtl/>
          <w:lang w:val="en-GB"/>
        </w:rPr>
        <w:t>التقارير الحالية المرتبطة المتعلقة في استراتيجية التشغيل والتدريب والتعليم المهني والتقني</w:t>
      </w:r>
      <w:bookmarkEnd w:id="10"/>
    </w:p>
    <w:p w:rsidR="001D6877" w:rsidRPr="00124045" w:rsidRDefault="001D6877" w:rsidP="008176F5">
      <w:pPr>
        <w:jc w:val="both"/>
        <w:rPr>
          <w:lang w:val="en-GB"/>
        </w:rPr>
      </w:pPr>
    </w:p>
    <w:p w:rsidR="008763AE" w:rsidRPr="008763AE" w:rsidRDefault="008763AE" w:rsidP="008763AE">
      <w:pPr>
        <w:bidi/>
        <w:jc w:val="both"/>
        <w:rPr>
          <w:lang w:val="en-GB"/>
        </w:rPr>
      </w:pPr>
      <w:r w:rsidRPr="008763AE">
        <w:rPr>
          <w:rFonts w:cs="Arial"/>
          <w:rtl/>
          <w:lang w:val="en-GB"/>
        </w:rPr>
        <w:t xml:space="preserve">تنسق أمانة </w:t>
      </w:r>
      <w:r w:rsidRPr="008763AE">
        <w:rPr>
          <w:rFonts w:cs="Arial" w:hint="cs"/>
          <w:rtl/>
          <w:lang w:val="en-GB"/>
        </w:rPr>
        <w:t xml:space="preserve">سر </w:t>
      </w:r>
      <w:r w:rsidRPr="008763AE">
        <w:rPr>
          <w:rFonts w:cs="Arial"/>
          <w:rtl/>
          <w:lang w:val="en-GB"/>
        </w:rPr>
        <w:t xml:space="preserve">مجلس </w:t>
      </w:r>
      <w:r w:rsidRPr="008763AE">
        <w:rPr>
          <w:rFonts w:cs="Arial" w:hint="cs"/>
          <w:rtl/>
          <w:lang w:val="en-GB"/>
        </w:rPr>
        <w:t>التشغيل والتدريب والتعليم المهني والتقني</w:t>
      </w:r>
      <w:r w:rsidRPr="008763AE">
        <w:rPr>
          <w:rFonts w:cs="Arial"/>
          <w:rtl/>
          <w:lang w:val="en-GB"/>
        </w:rPr>
        <w:t xml:space="preserve"> أعضاء</w:t>
      </w:r>
      <w:r w:rsidRPr="008763AE">
        <w:rPr>
          <w:rFonts w:cs="Arial" w:hint="cs"/>
          <w:rtl/>
          <w:lang w:val="en-GB"/>
        </w:rPr>
        <w:t xml:space="preserve"> المجلس</w:t>
      </w:r>
      <w:r w:rsidRPr="008763AE">
        <w:rPr>
          <w:rFonts w:cs="Arial"/>
          <w:rtl/>
          <w:lang w:val="en-GB"/>
        </w:rPr>
        <w:t xml:space="preserve"> في إعداد ثلاثة تقارير رئيسية عن التقدم المحرز نحو استراتيجية </w:t>
      </w:r>
      <w:r w:rsidRPr="008763AE">
        <w:rPr>
          <w:rFonts w:cs="Arial" w:hint="cs"/>
          <w:rtl/>
          <w:lang w:val="en-GB"/>
        </w:rPr>
        <w:t>التشغيل والتدريب والتعليم المهني والتقني</w:t>
      </w:r>
      <w:r w:rsidRPr="008763AE">
        <w:rPr>
          <w:lang w:val="en-GB"/>
        </w:rPr>
        <w:t>:</w:t>
      </w:r>
    </w:p>
    <w:p w:rsidR="008763AE" w:rsidRPr="008763AE" w:rsidRDefault="008763AE" w:rsidP="008763AE">
      <w:pPr>
        <w:bidi/>
        <w:jc w:val="both"/>
        <w:rPr>
          <w:lang w:val="en-GB"/>
        </w:rPr>
      </w:pPr>
      <w:r w:rsidRPr="008763AE">
        <w:rPr>
          <w:rFonts w:cs="Arial"/>
          <w:rtl/>
          <w:lang w:val="en-GB"/>
        </w:rPr>
        <w:t xml:space="preserve">أ) تقرير تقييم الأداء لقطاع </w:t>
      </w:r>
      <w:r w:rsidRPr="008763AE">
        <w:rPr>
          <w:rFonts w:cs="Arial" w:hint="cs"/>
          <w:rtl/>
          <w:lang w:val="en-GB"/>
        </w:rPr>
        <w:t>التشغيل والتدريب والتعليم المهني والتقني</w:t>
      </w:r>
      <w:r w:rsidRPr="008763AE">
        <w:rPr>
          <w:rFonts w:cs="Arial"/>
          <w:rtl/>
          <w:lang w:val="en-GB"/>
        </w:rPr>
        <w:t xml:space="preserve"> الأردني</w:t>
      </w:r>
      <w:r w:rsidRPr="008763AE">
        <w:rPr>
          <w:rFonts w:cs="Arial" w:hint="cs"/>
          <w:rtl/>
          <w:lang w:val="en-GB"/>
        </w:rPr>
        <w:t xml:space="preserve"> </w:t>
      </w:r>
    </w:p>
    <w:p w:rsidR="008763AE" w:rsidRPr="008763AE" w:rsidRDefault="008763AE" w:rsidP="008763AE">
      <w:pPr>
        <w:bidi/>
        <w:jc w:val="both"/>
        <w:rPr>
          <w:lang w:val="en-GB"/>
        </w:rPr>
      </w:pPr>
      <w:r w:rsidRPr="008763AE">
        <w:rPr>
          <w:rFonts w:cs="Arial"/>
          <w:rtl/>
          <w:lang w:val="en-GB"/>
        </w:rPr>
        <w:t xml:space="preserve">ب) التقرير السنوي لمجلس </w:t>
      </w:r>
      <w:r w:rsidRPr="008763AE">
        <w:rPr>
          <w:rFonts w:cs="Arial" w:hint="cs"/>
          <w:rtl/>
          <w:lang w:val="en-GB"/>
        </w:rPr>
        <w:t>التشغيل والتدريب والتعليم المهني والتقني</w:t>
      </w:r>
    </w:p>
    <w:p w:rsidR="008763AE" w:rsidRPr="008763AE" w:rsidRDefault="008763AE" w:rsidP="008763AE">
      <w:pPr>
        <w:bidi/>
        <w:jc w:val="both"/>
        <w:rPr>
          <w:lang w:val="en-GB"/>
        </w:rPr>
      </w:pPr>
      <w:r w:rsidRPr="008763AE">
        <w:rPr>
          <w:rFonts w:cs="Arial" w:hint="cs"/>
          <w:rtl/>
          <w:lang w:val="en-GB"/>
        </w:rPr>
        <w:t xml:space="preserve"> </w:t>
      </w:r>
      <w:r w:rsidRPr="008763AE">
        <w:rPr>
          <w:rFonts w:cs="Arial"/>
          <w:rtl/>
          <w:lang w:val="en-GB"/>
        </w:rPr>
        <w:t xml:space="preserve">ج) تقرير تقييمي لخطة عمل الاستراتيجية الوطنية </w:t>
      </w:r>
      <w:r w:rsidRPr="008763AE">
        <w:rPr>
          <w:rFonts w:cs="Arial" w:hint="cs"/>
          <w:rtl/>
          <w:lang w:val="en-GB"/>
        </w:rPr>
        <w:t>للتشغيل والتدريب والتعليم المهني والتقني</w:t>
      </w:r>
      <w:r w:rsidRPr="008763AE">
        <w:rPr>
          <w:rFonts w:cs="Arial"/>
          <w:rtl/>
          <w:lang w:val="en-GB"/>
        </w:rPr>
        <w:t xml:space="preserve"> (تقارير ربع سنوية</w:t>
      </w:r>
      <w:r w:rsidRPr="008763AE">
        <w:rPr>
          <w:rFonts w:cs="Arial" w:hint="cs"/>
          <w:rtl/>
          <w:lang w:val="en-GB"/>
        </w:rPr>
        <w:t>)</w:t>
      </w:r>
    </w:p>
    <w:p w:rsidR="00B16BFD" w:rsidRDefault="008763AE" w:rsidP="008763AE">
      <w:pPr>
        <w:bidi/>
        <w:jc w:val="both"/>
        <w:rPr>
          <w:rtl/>
          <w:lang w:val="en-GB"/>
        </w:rPr>
      </w:pPr>
      <w:r w:rsidRPr="008763AE">
        <w:rPr>
          <w:rFonts w:cs="Arial"/>
          <w:rtl/>
          <w:lang w:val="en-GB"/>
        </w:rPr>
        <w:t>بالإضافة إلى ذلك ، يتم تعميم خطة عمل محدثة في نهاية العام على الشركاء لإدخال إنجازاتهم تمشيا مع أنشطة معينة</w:t>
      </w:r>
      <w:r w:rsidR="00B16BFD" w:rsidRPr="008763AE">
        <w:rPr>
          <w:lang w:val="en-GB"/>
        </w:rPr>
        <w:t xml:space="preserve"> </w:t>
      </w:r>
    </w:p>
    <w:p w:rsidR="00A70504" w:rsidRPr="008763AE" w:rsidRDefault="00A70504" w:rsidP="00A70504">
      <w:pPr>
        <w:bidi/>
        <w:jc w:val="both"/>
        <w:rPr>
          <w:rtl/>
          <w:lang w:val="en-GB"/>
        </w:rPr>
      </w:pPr>
    </w:p>
    <w:p w:rsidR="001D6877" w:rsidRPr="00124045" w:rsidRDefault="00A70504" w:rsidP="00A70504">
      <w:pPr>
        <w:pStyle w:val="Heading2"/>
        <w:numPr>
          <w:ilvl w:val="0"/>
          <w:numId w:val="0"/>
        </w:numPr>
        <w:bidi/>
        <w:ind w:left="576" w:hanging="576"/>
        <w:jc w:val="both"/>
        <w:rPr>
          <w:lang w:val="en-GB"/>
        </w:rPr>
      </w:pPr>
      <w:bookmarkStart w:id="11" w:name="_Toc21335021"/>
      <w:r>
        <w:rPr>
          <w:rFonts w:hint="cs"/>
          <w:rtl/>
          <w:lang w:val="en-GB"/>
        </w:rPr>
        <w:lastRenderedPageBreak/>
        <w:t>2.1. تقرير قياس الأداء لقطاع التشغيل والتدريب والتعليم المهني والتقني الاردني</w:t>
      </w:r>
      <w:bookmarkEnd w:id="11"/>
    </w:p>
    <w:p w:rsidR="007703E4" w:rsidRDefault="007703E4" w:rsidP="007703E4">
      <w:pPr>
        <w:bidi/>
        <w:jc w:val="both"/>
        <w:rPr>
          <w:rFonts w:cs="Arial"/>
          <w:rtl/>
          <w:lang w:val="en-GB"/>
        </w:rPr>
      </w:pPr>
    </w:p>
    <w:p w:rsidR="007703E4" w:rsidRPr="007703E4" w:rsidRDefault="007703E4" w:rsidP="00F33A0C">
      <w:pPr>
        <w:bidi/>
        <w:jc w:val="both"/>
        <w:rPr>
          <w:lang w:val="en-GB"/>
        </w:rPr>
      </w:pPr>
      <w:r w:rsidRPr="007703E4">
        <w:rPr>
          <w:rFonts w:cs="Arial"/>
          <w:rtl/>
          <w:lang w:val="en-GB"/>
        </w:rPr>
        <w:t xml:space="preserve">يتم إعداد هذا التقرير على أساس سنوي. تقوم أمانة </w:t>
      </w:r>
      <w:r w:rsidR="00F33A0C">
        <w:rPr>
          <w:rFonts w:cs="Arial" w:hint="cs"/>
          <w:rtl/>
          <w:lang w:val="en-GB"/>
        </w:rPr>
        <w:t xml:space="preserve">سر </w:t>
      </w:r>
      <w:r w:rsidRPr="007703E4">
        <w:rPr>
          <w:rFonts w:cs="Arial"/>
          <w:rtl/>
          <w:lang w:val="en-GB"/>
        </w:rPr>
        <w:t xml:space="preserve">مجلس </w:t>
      </w:r>
      <w:r w:rsidR="00F33A0C" w:rsidRPr="008763AE">
        <w:rPr>
          <w:rFonts w:cs="Arial" w:hint="cs"/>
          <w:rtl/>
          <w:lang w:val="en-GB"/>
        </w:rPr>
        <w:t>التشغيل والتدريب والتعليم المهني والتقني</w:t>
      </w:r>
      <w:r w:rsidR="00F33A0C" w:rsidRPr="007703E4">
        <w:rPr>
          <w:rFonts w:cs="Arial"/>
          <w:rtl/>
          <w:lang w:val="en-GB"/>
        </w:rPr>
        <w:t xml:space="preserve"> </w:t>
      </w:r>
      <w:r w:rsidRPr="007703E4">
        <w:rPr>
          <w:rFonts w:cs="Arial"/>
          <w:rtl/>
          <w:lang w:val="en-GB"/>
        </w:rPr>
        <w:t xml:space="preserve">بتنسيق المؤسسات الممثلة في </w:t>
      </w:r>
      <w:r w:rsidR="00F33A0C">
        <w:rPr>
          <w:rFonts w:cs="Arial" w:hint="cs"/>
          <w:rtl/>
          <w:lang w:val="en-GB"/>
        </w:rPr>
        <w:t>ال</w:t>
      </w:r>
      <w:r w:rsidRPr="007703E4">
        <w:rPr>
          <w:rFonts w:cs="Arial"/>
          <w:rtl/>
          <w:lang w:val="en-GB"/>
        </w:rPr>
        <w:t>مجلس من أجل توفير معلومات حول مؤشرات م</w:t>
      </w:r>
      <w:r w:rsidR="00F33A0C">
        <w:rPr>
          <w:rFonts w:cs="Arial"/>
          <w:rtl/>
          <w:lang w:val="en-GB"/>
        </w:rPr>
        <w:t>ختارة على مستوى النظام. في نسخ</w:t>
      </w:r>
      <w:r w:rsidR="00F33A0C">
        <w:rPr>
          <w:rFonts w:cs="Arial" w:hint="cs"/>
          <w:rtl/>
          <w:lang w:val="en-GB"/>
        </w:rPr>
        <w:t xml:space="preserve">ة </w:t>
      </w:r>
      <w:r w:rsidRPr="007703E4">
        <w:rPr>
          <w:rFonts w:cs="Arial"/>
          <w:rtl/>
          <w:lang w:val="en-GB"/>
        </w:rPr>
        <w:t xml:space="preserve">عام 2016 ، يحدد التقرير أربعة مجالات لتقييم أداء القطاع ، مستمدة من أهداف استراتيجية </w:t>
      </w:r>
      <w:r w:rsidR="00F33A0C" w:rsidRPr="008763AE">
        <w:rPr>
          <w:rFonts w:cs="Arial" w:hint="cs"/>
          <w:rtl/>
          <w:lang w:val="en-GB"/>
        </w:rPr>
        <w:t>التشغيل والتدريب والتعليم المهني والتقني</w:t>
      </w:r>
      <w:r w:rsidRPr="007703E4">
        <w:rPr>
          <w:rFonts w:cs="Arial"/>
          <w:rtl/>
          <w:lang w:val="en-GB"/>
        </w:rPr>
        <w:t>. من خلال القيام بذلك ، تنعكس المجالات بشكل أساسي فقط على أربعة من أركان الاستراتيجية الخمسة ، تاركة الهدف الرئيسي المتمثل في تعزيز أنظمة إدارة الأداء</w:t>
      </w:r>
      <w:r w:rsidRPr="007703E4">
        <w:rPr>
          <w:lang w:val="en-GB"/>
        </w:rPr>
        <w:t>.</w:t>
      </w:r>
      <w:r w:rsidR="00F33A0C">
        <w:rPr>
          <w:rFonts w:hint="cs"/>
          <w:rtl/>
          <w:lang w:val="en-GB"/>
        </w:rPr>
        <w:t xml:space="preserve">   </w:t>
      </w:r>
    </w:p>
    <w:p w:rsidR="007703E4" w:rsidRPr="007703E4" w:rsidRDefault="007703E4" w:rsidP="00F33A0C">
      <w:pPr>
        <w:bidi/>
        <w:jc w:val="both"/>
        <w:rPr>
          <w:lang w:val="en-GB"/>
        </w:rPr>
      </w:pPr>
      <w:r w:rsidRPr="007703E4">
        <w:rPr>
          <w:rFonts w:cs="Arial"/>
          <w:rtl/>
          <w:lang w:val="en-GB"/>
        </w:rPr>
        <w:t xml:space="preserve">استنادًا إلى المنهجية الموضحة في التقرير ، تم تطوير 31 مؤشرا </w:t>
      </w:r>
      <w:r w:rsidR="00F33A0C">
        <w:rPr>
          <w:rFonts w:cs="Arial" w:hint="cs"/>
          <w:rtl/>
          <w:lang w:val="en-GB"/>
        </w:rPr>
        <w:t>ل</w:t>
      </w:r>
      <w:r w:rsidRPr="007703E4">
        <w:rPr>
          <w:rFonts w:cs="Arial"/>
          <w:rtl/>
          <w:lang w:val="en-GB"/>
        </w:rPr>
        <w:t xml:space="preserve">أداء قطاع </w:t>
      </w:r>
      <w:r w:rsidR="00F33A0C" w:rsidRPr="008763AE">
        <w:rPr>
          <w:rFonts w:cs="Arial" w:hint="cs"/>
          <w:rtl/>
          <w:lang w:val="en-GB"/>
        </w:rPr>
        <w:t>التشغيل والتدريب والتعليم المهني والتقني</w:t>
      </w:r>
      <w:r w:rsidRPr="007703E4">
        <w:rPr>
          <w:rFonts w:cs="Arial"/>
          <w:rtl/>
          <w:lang w:val="en-GB"/>
        </w:rPr>
        <w:t xml:space="preserve">. </w:t>
      </w:r>
      <w:r w:rsidR="00F33A0C">
        <w:rPr>
          <w:rFonts w:cs="Arial" w:hint="cs"/>
          <w:rtl/>
          <w:lang w:val="en-GB"/>
        </w:rPr>
        <w:t xml:space="preserve">في </w:t>
      </w:r>
      <w:r w:rsidRPr="007703E4">
        <w:rPr>
          <w:rFonts w:cs="Arial"/>
          <w:rtl/>
          <w:lang w:val="en-GB"/>
        </w:rPr>
        <w:t xml:space="preserve">تقرير 2016 </w:t>
      </w:r>
      <w:r w:rsidR="00F33A0C">
        <w:rPr>
          <w:rFonts w:cs="Arial" w:hint="cs"/>
          <w:rtl/>
          <w:lang w:val="en-GB"/>
        </w:rPr>
        <w:t>ال</w:t>
      </w:r>
      <w:r w:rsidRPr="007703E4">
        <w:rPr>
          <w:rFonts w:cs="Arial"/>
          <w:rtl/>
          <w:lang w:val="en-GB"/>
        </w:rPr>
        <w:t xml:space="preserve">نسخة من التقارير عن 18 من أصل 31 مؤشرات. </w:t>
      </w:r>
      <w:r w:rsidR="00F33A0C">
        <w:rPr>
          <w:rFonts w:cs="Arial" w:hint="cs"/>
          <w:rtl/>
          <w:lang w:val="en-GB"/>
        </w:rPr>
        <w:t xml:space="preserve">حيث </w:t>
      </w:r>
      <w:r w:rsidRPr="007703E4">
        <w:rPr>
          <w:rFonts w:cs="Arial"/>
          <w:rtl/>
          <w:lang w:val="en-GB"/>
        </w:rPr>
        <w:t xml:space="preserve">يتم تعريف المؤسسات التي تقدم بيانات لكل مؤشر في الجزء المنهجي من نسخة 2016 من التقرير. تشير جميع المؤشرات  ) إلى مستوى </w:t>
      </w:r>
      <w:r w:rsidR="00F33A0C">
        <w:rPr>
          <w:rFonts w:cs="Arial" w:hint="cs"/>
          <w:rtl/>
          <w:lang w:val="en-GB"/>
        </w:rPr>
        <w:t>ال</w:t>
      </w:r>
      <w:r w:rsidRPr="007703E4">
        <w:rPr>
          <w:rFonts w:cs="Arial"/>
          <w:rtl/>
          <w:lang w:val="en-GB"/>
        </w:rPr>
        <w:t xml:space="preserve">نظام </w:t>
      </w:r>
      <w:r w:rsidR="00F33A0C">
        <w:rPr>
          <w:rFonts w:cs="Arial" w:hint="cs"/>
          <w:rtl/>
          <w:lang w:val="en-GB"/>
        </w:rPr>
        <w:t xml:space="preserve">في </w:t>
      </w:r>
      <w:r w:rsidRPr="007703E4">
        <w:rPr>
          <w:rFonts w:cs="Arial"/>
          <w:rtl/>
          <w:lang w:val="en-GB"/>
        </w:rPr>
        <w:t xml:space="preserve">تنفيذ استراتيجية </w:t>
      </w:r>
      <w:r w:rsidR="00F33A0C" w:rsidRPr="008763AE">
        <w:rPr>
          <w:rFonts w:cs="Arial" w:hint="cs"/>
          <w:rtl/>
          <w:lang w:val="en-GB"/>
        </w:rPr>
        <w:t>التشغيل والتدريب والتعليم المهني والتقني</w:t>
      </w:r>
      <w:r w:rsidR="00F33A0C" w:rsidRPr="007703E4">
        <w:rPr>
          <w:rFonts w:cs="Arial"/>
          <w:rtl/>
          <w:lang w:val="en-GB"/>
        </w:rPr>
        <w:t xml:space="preserve"> </w:t>
      </w:r>
      <w:r w:rsidRPr="007703E4">
        <w:rPr>
          <w:rFonts w:cs="Arial"/>
          <w:rtl/>
          <w:lang w:val="en-GB"/>
        </w:rPr>
        <w:t xml:space="preserve">، مثل معدلات </w:t>
      </w:r>
      <w:r w:rsidR="00F33A0C">
        <w:rPr>
          <w:rFonts w:cs="Arial" w:hint="cs"/>
          <w:rtl/>
          <w:lang w:val="en-GB"/>
        </w:rPr>
        <w:t>التشغيل</w:t>
      </w:r>
      <w:r w:rsidRPr="007703E4">
        <w:rPr>
          <w:rFonts w:cs="Arial"/>
          <w:rtl/>
          <w:lang w:val="en-GB"/>
        </w:rPr>
        <w:t xml:space="preserve"> أو البطالة ، وكذلك معلومات على المستوى </w:t>
      </w:r>
      <w:r w:rsidR="00F33A0C">
        <w:rPr>
          <w:rFonts w:cs="Arial" w:hint="cs"/>
          <w:rtl/>
          <w:lang w:val="en-GB"/>
        </w:rPr>
        <w:t>المحلي</w:t>
      </w:r>
      <w:r w:rsidRPr="007703E4">
        <w:rPr>
          <w:rFonts w:cs="Arial"/>
          <w:rtl/>
          <w:lang w:val="en-GB"/>
        </w:rPr>
        <w:t xml:space="preserve"> حول مخرجات قطاع </w:t>
      </w:r>
      <w:r w:rsidR="00F33A0C" w:rsidRPr="008763AE">
        <w:rPr>
          <w:rFonts w:cs="Arial" w:hint="cs"/>
          <w:rtl/>
          <w:lang w:val="en-GB"/>
        </w:rPr>
        <w:t>التشغيل والتدريب والتعليم المهني والتقني</w:t>
      </w:r>
      <w:r w:rsidR="00F33A0C" w:rsidRPr="007703E4">
        <w:rPr>
          <w:rFonts w:cs="Arial"/>
          <w:rtl/>
          <w:lang w:val="en-GB"/>
        </w:rPr>
        <w:t xml:space="preserve"> </w:t>
      </w:r>
      <w:r w:rsidRPr="007703E4">
        <w:rPr>
          <w:rFonts w:cs="Arial"/>
          <w:rtl/>
          <w:lang w:val="en-GB"/>
        </w:rPr>
        <w:t>مثل عدد الخريجين من برامج التعليم والتدريب المهني</w:t>
      </w:r>
      <w:r w:rsidRPr="007703E4">
        <w:rPr>
          <w:lang w:val="en-GB"/>
        </w:rPr>
        <w:t xml:space="preserve"> (TVET) </w:t>
      </w:r>
      <w:r w:rsidRPr="007703E4">
        <w:rPr>
          <w:rFonts w:cs="Arial"/>
          <w:rtl/>
          <w:lang w:val="en-GB"/>
        </w:rPr>
        <w:t xml:space="preserve">، أو التسرب أو المشاركة على مستوى الدولة في الالتحاق بالتعليم والتدريب المهني والتقني. يوجد تداخل محدود بين </w:t>
      </w:r>
      <w:r w:rsidR="00F33A0C">
        <w:rPr>
          <w:rFonts w:cs="Arial" w:hint="cs"/>
          <w:rtl/>
          <w:lang w:val="en-GB"/>
        </w:rPr>
        <w:t>ال</w:t>
      </w:r>
      <w:r w:rsidRPr="007703E4">
        <w:rPr>
          <w:rFonts w:cs="Arial"/>
          <w:rtl/>
          <w:lang w:val="en-GB"/>
        </w:rPr>
        <w:t>مؤشرات المحددة ومؤشرات الأداء المحددة في استراتيجية</w:t>
      </w:r>
      <w:r w:rsidRPr="007703E4">
        <w:rPr>
          <w:lang w:val="en-GB"/>
        </w:rPr>
        <w:t xml:space="preserve"> </w:t>
      </w:r>
      <w:r w:rsidR="00F33A0C" w:rsidRPr="008763AE">
        <w:rPr>
          <w:rFonts w:cs="Arial" w:hint="cs"/>
          <w:rtl/>
          <w:lang w:val="en-GB"/>
        </w:rPr>
        <w:t>التشغيل والتدريب والتعليم المهني والتقني</w:t>
      </w:r>
      <w:r w:rsidR="00F33A0C">
        <w:rPr>
          <w:rFonts w:cs="Arial" w:hint="cs"/>
          <w:rtl/>
          <w:lang w:val="en-GB"/>
        </w:rPr>
        <w:t xml:space="preserve"> </w:t>
      </w:r>
      <w:r w:rsidRPr="007703E4">
        <w:rPr>
          <w:lang w:val="en-GB"/>
        </w:rPr>
        <w:t>.</w:t>
      </w:r>
      <w:r w:rsidR="00F33A0C">
        <w:rPr>
          <w:rFonts w:hint="cs"/>
          <w:rtl/>
          <w:lang w:val="en-GB"/>
        </w:rPr>
        <w:t xml:space="preserve"> </w:t>
      </w:r>
    </w:p>
    <w:p w:rsidR="001D6877" w:rsidRPr="00124045" w:rsidRDefault="007703E4" w:rsidP="009E7A7C">
      <w:pPr>
        <w:bidi/>
        <w:jc w:val="both"/>
        <w:rPr>
          <w:lang w:val="en-GB"/>
        </w:rPr>
      </w:pPr>
      <w:r w:rsidRPr="007703E4">
        <w:rPr>
          <w:rFonts w:cs="Arial"/>
          <w:rtl/>
          <w:lang w:val="en-GB"/>
        </w:rPr>
        <w:t xml:space="preserve">في الجزء التحليلي من التقرير ، يعد ضباط </w:t>
      </w:r>
      <w:r w:rsidR="00F33A0C">
        <w:rPr>
          <w:rFonts w:cs="Arial" w:hint="cs"/>
          <w:rtl/>
          <w:lang w:val="en-GB"/>
        </w:rPr>
        <w:t>أرتباط</w:t>
      </w:r>
      <w:r w:rsidRPr="007703E4">
        <w:rPr>
          <w:rFonts w:cs="Arial"/>
          <w:rtl/>
          <w:lang w:val="en-GB"/>
        </w:rPr>
        <w:t xml:space="preserve"> المؤسسات المعنية المشاركة في أنشطة </w:t>
      </w:r>
      <w:r w:rsidR="009E7A7C">
        <w:rPr>
          <w:rFonts w:cs="Arial" w:hint="cs"/>
          <w:rtl/>
          <w:lang w:val="en-GB"/>
        </w:rPr>
        <w:t>المتابعة</w:t>
      </w:r>
      <w:r w:rsidRPr="007703E4">
        <w:rPr>
          <w:rFonts w:cs="Arial"/>
          <w:rtl/>
          <w:lang w:val="en-GB"/>
        </w:rPr>
        <w:t xml:space="preserve"> والتقييم لقطاع </w:t>
      </w:r>
      <w:r w:rsidR="009E7A7C" w:rsidRPr="008763AE">
        <w:rPr>
          <w:rFonts w:cs="Arial" w:hint="cs"/>
          <w:rtl/>
          <w:lang w:val="en-GB"/>
        </w:rPr>
        <w:t>التشغيل والتدريب والتعليم المهني والتقني</w:t>
      </w:r>
      <w:r w:rsidR="009E7A7C" w:rsidRPr="007703E4">
        <w:rPr>
          <w:rFonts w:cs="Arial"/>
          <w:rtl/>
          <w:lang w:val="en-GB"/>
        </w:rPr>
        <w:t xml:space="preserve"> </w:t>
      </w:r>
      <w:r w:rsidRPr="007703E4">
        <w:rPr>
          <w:rFonts w:cs="Arial"/>
          <w:rtl/>
          <w:lang w:val="en-GB"/>
        </w:rPr>
        <w:t>تقريراً موجزاً عن المؤشرات المسندة إليهم. يتم تنظيمها في أربعة مجالات من أداء القطاع</w:t>
      </w:r>
      <w:r w:rsidRPr="007703E4">
        <w:rPr>
          <w:lang w:val="en-GB"/>
        </w:rPr>
        <w:t>.</w:t>
      </w:r>
      <w:r w:rsidR="000E5673" w:rsidRPr="00124045">
        <w:rPr>
          <w:lang w:val="en-GB"/>
        </w:rPr>
        <w:t xml:space="preserve"> </w:t>
      </w:r>
      <w:r w:rsidR="009E7A7C">
        <w:rPr>
          <w:rFonts w:hint="cs"/>
          <w:rtl/>
          <w:lang w:val="en-GB"/>
        </w:rPr>
        <w:t xml:space="preserve"> </w:t>
      </w:r>
    </w:p>
    <w:p w:rsidR="001D6877" w:rsidRPr="00124045" w:rsidRDefault="001D6877" w:rsidP="008176F5">
      <w:pPr>
        <w:jc w:val="both"/>
        <w:rPr>
          <w:lang w:val="en-GB"/>
        </w:rPr>
      </w:pPr>
    </w:p>
    <w:p w:rsidR="00011485" w:rsidRPr="00124045" w:rsidRDefault="00F52CC6" w:rsidP="00F52CC6">
      <w:pPr>
        <w:pStyle w:val="Heading2"/>
        <w:numPr>
          <w:ilvl w:val="0"/>
          <w:numId w:val="0"/>
        </w:numPr>
        <w:bidi/>
        <w:ind w:left="576"/>
        <w:jc w:val="both"/>
        <w:rPr>
          <w:lang w:val="en-GB"/>
        </w:rPr>
      </w:pPr>
      <w:bookmarkStart w:id="12" w:name="_Toc21335022"/>
      <w:r>
        <w:rPr>
          <w:rFonts w:hint="cs"/>
          <w:rtl/>
          <w:lang w:val="en-GB"/>
        </w:rPr>
        <w:t>2.2. التقرير السنوي لمجلس التدريب والتعليم المهني والتقني</w:t>
      </w:r>
      <w:bookmarkEnd w:id="12"/>
    </w:p>
    <w:p w:rsidR="00B16BFD" w:rsidRPr="00124045" w:rsidRDefault="00B16BFD" w:rsidP="008176F5">
      <w:pPr>
        <w:spacing w:after="0"/>
        <w:contextualSpacing/>
        <w:jc w:val="both"/>
        <w:rPr>
          <w:lang w:val="en-GB"/>
        </w:rPr>
      </w:pPr>
    </w:p>
    <w:p w:rsidR="00F52CC6" w:rsidRPr="00F52CC6" w:rsidRDefault="00F52CC6" w:rsidP="00F52CC6">
      <w:pPr>
        <w:bidi/>
        <w:jc w:val="both"/>
        <w:rPr>
          <w:lang w:val="en-GB"/>
        </w:rPr>
      </w:pPr>
      <w:r w:rsidRPr="00F52CC6">
        <w:rPr>
          <w:rFonts w:cs="Arial"/>
          <w:rtl/>
          <w:lang w:val="en-GB"/>
        </w:rPr>
        <w:t xml:space="preserve">يتم نشر هذا التقرير على أساس سنوي من قبل أمانة </w:t>
      </w:r>
      <w:r>
        <w:rPr>
          <w:rFonts w:cs="Arial" w:hint="cs"/>
          <w:rtl/>
          <w:lang w:val="en-GB"/>
        </w:rPr>
        <w:t xml:space="preserve">سر </w:t>
      </w:r>
      <w:r w:rsidRPr="00F52CC6">
        <w:rPr>
          <w:rFonts w:cs="Arial"/>
          <w:rtl/>
          <w:lang w:val="en-GB"/>
        </w:rPr>
        <w:t xml:space="preserve">مجلس </w:t>
      </w:r>
      <w:r>
        <w:rPr>
          <w:rFonts w:cs="Arial" w:hint="cs"/>
          <w:rtl/>
          <w:lang w:val="en-GB"/>
        </w:rPr>
        <w:t>التشغيل والتدريب</w:t>
      </w:r>
      <w:r w:rsidRPr="00F52CC6">
        <w:rPr>
          <w:rFonts w:cs="Arial"/>
          <w:rtl/>
          <w:lang w:val="en-GB"/>
        </w:rPr>
        <w:t xml:space="preserve"> المهني والتقني ، ويهدف التقرير إلى توثيق التغييرات والتطورات التي شهدها قطاع </w:t>
      </w:r>
      <w:r>
        <w:rPr>
          <w:rFonts w:cs="Arial" w:hint="cs"/>
          <w:rtl/>
          <w:lang w:val="en-GB"/>
        </w:rPr>
        <w:t>التشغيل والتدريب</w:t>
      </w:r>
      <w:r w:rsidRPr="00F52CC6">
        <w:rPr>
          <w:rFonts w:cs="Arial"/>
          <w:rtl/>
          <w:lang w:val="en-GB"/>
        </w:rPr>
        <w:t xml:space="preserve"> المهني والتقني خلال العام السابق ، بالإضافة إلى مراقبة أدائه والتنسيق بين </w:t>
      </w:r>
      <w:r>
        <w:rPr>
          <w:rFonts w:cs="Arial" w:hint="cs"/>
          <w:rtl/>
          <w:lang w:val="en-GB"/>
        </w:rPr>
        <w:t>الجهات</w:t>
      </w:r>
      <w:r>
        <w:rPr>
          <w:rFonts w:cs="Arial"/>
          <w:rtl/>
          <w:lang w:val="en-GB"/>
        </w:rPr>
        <w:t xml:space="preserve"> الرئيس</w:t>
      </w:r>
      <w:r>
        <w:rPr>
          <w:rFonts w:cs="Arial" w:hint="cs"/>
          <w:rtl/>
          <w:lang w:val="en-GB"/>
        </w:rPr>
        <w:t>ة</w:t>
      </w:r>
      <w:r w:rsidRPr="00F52CC6">
        <w:rPr>
          <w:lang w:val="en-GB"/>
        </w:rPr>
        <w:t xml:space="preserve"> :</w:t>
      </w:r>
    </w:p>
    <w:p w:rsidR="00F52CC6" w:rsidRPr="00F52CC6" w:rsidRDefault="00F52CC6" w:rsidP="00212960">
      <w:pPr>
        <w:pStyle w:val="ListParagraph"/>
        <w:numPr>
          <w:ilvl w:val="0"/>
          <w:numId w:val="30"/>
        </w:numPr>
        <w:bidi/>
        <w:jc w:val="both"/>
        <w:rPr>
          <w:lang w:val="en-GB"/>
        </w:rPr>
      </w:pPr>
      <w:r w:rsidRPr="00F52CC6">
        <w:rPr>
          <w:rFonts w:cs="Arial" w:hint="cs"/>
          <w:rtl/>
          <w:lang w:val="en-GB"/>
        </w:rPr>
        <w:t xml:space="preserve">وزارة </w:t>
      </w:r>
      <w:r w:rsidR="00212960">
        <w:rPr>
          <w:rFonts w:cs="Arial" w:hint="cs"/>
          <w:rtl/>
          <w:lang w:val="en-US" w:bidi="ar-JO"/>
        </w:rPr>
        <w:t>العمل</w:t>
      </w:r>
    </w:p>
    <w:p w:rsidR="00F52CC6" w:rsidRPr="00F52CC6" w:rsidRDefault="00F52CC6" w:rsidP="00F52CC6">
      <w:pPr>
        <w:pStyle w:val="ListParagraph"/>
        <w:numPr>
          <w:ilvl w:val="0"/>
          <w:numId w:val="30"/>
        </w:numPr>
        <w:bidi/>
        <w:jc w:val="both"/>
        <w:rPr>
          <w:lang w:val="en-GB"/>
        </w:rPr>
      </w:pPr>
      <w:r w:rsidRPr="00F52CC6">
        <w:rPr>
          <w:rFonts w:cs="Arial"/>
          <w:rtl/>
          <w:lang w:val="en-GB"/>
        </w:rPr>
        <w:t>وزارة التربية</w:t>
      </w:r>
      <w:r w:rsidRPr="00F52CC6">
        <w:rPr>
          <w:rFonts w:cs="Arial" w:hint="cs"/>
          <w:rtl/>
          <w:lang w:val="en-GB"/>
        </w:rPr>
        <w:t xml:space="preserve"> والتعليم</w:t>
      </w:r>
    </w:p>
    <w:p w:rsidR="00F52CC6" w:rsidRPr="00F52CC6" w:rsidRDefault="00F52CC6" w:rsidP="00F52CC6">
      <w:pPr>
        <w:pStyle w:val="ListParagraph"/>
        <w:numPr>
          <w:ilvl w:val="0"/>
          <w:numId w:val="30"/>
        </w:numPr>
        <w:bidi/>
        <w:jc w:val="both"/>
        <w:rPr>
          <w:lang w:val="en-GB"/>
        </w:rPr>
      </w:pPr>
      <w:r w:rsidRPr="00F52CC6">
        <w:rPr>
          <w:rFonts w:hint="cs"/>
          <w:rtl/>
          <w:lang w:val="en-GB"/>
        </w:rPr>
        <w:t>مؤسسة التدريب المهني</w:t>
      </w:r>
    </w:p>
    <w:p w:rsidR="00F52CC6" w:rsidRPr="00F52CC6" w:rsidRDefault="00F52CC6" w:rsidP="00F52CC6">
      <w:pPr>
        <w:pStyle w:val="ListParagraph"/>
        <w:numPr>
          <w:ilvl w:val="0"/>
          <w:numId w:val="30"/>
        </w:numPr>
        <w:bidi/>
        <w:jc w:val="both"/>
        <w:rPr>
          <w:lang w:val="en-GB"/>
        </w:rPr>
      </w:pPr>
      <w:r w:rsidRPr="00F52CC6">
        <w:rPr>
          <w:rFonts w:cs="Arial"/>
          <w:rtl/>
          <w:lang w:val="en-GB"/>
        </w:rPr>
        <w:t>مركز الاعتماد وضبط الجودة</w:t>
      </w:r>
    </w:p>
    <w:p w:rsidR="00F52CC6" w:rsidRPr="00F52CC6" w:rsidRDefault="00F52CC6" w:rsidP="00F52CC6">
      <w:pPr>
        <w:pStyle w:val="ListParagraph"/>
        <w:numPr>
          <w:ilvl w:val="0"/>
          <w:numId w:val="30"/>
        </w:numPr>
        <w:bidi/>
        <w:jc w:val="both"/>
        <w:rPr>
          <w:lang w:val="en-GB"/>
        </w:rPr>
      </w:pPr>
      <w:r w:rsidRPr="00F52CC6">
        <w:rPr>
          <w:rFonts w:cs="Arial"/>
          <w:rtl/>
          <w:lang w:val="en-GB"/>
        </w:rPr>
        <w:t>جامعة البلقاء</w:t>
      </w:r>
    </w:p>
    <w:p w:rsidR="00F52CC6" w:rsidRPr="00F52CC6" w:rsidRDefault="00F52CC6" w:rsidP="00F52CC6">
      <w:pPr>
        <w:bidi/>
        <w:jc w:val="both"/>
        <w:rPr>
          <w:lang w:val="en-GB"/>
        </w:rPr>
      </w:pPr>
    </w:p>
    <w:p w:rsidR="00F52CC6" w:rsidRPr="00F52CC6" w:rsidRDefault="00F52CC6" w:rsidP="00F52CC6">
      <w:pPr>
        <w:bidi/>
        <w:jc w:val="both"/>
        <w:rPr>
          <w:lang w:val="en-GB"/>
        </w:rPr>
      </w:pPr>
      <w:r w:rsidRPr="00F52CC6">
        <w:rPr>
          <w:rFonts w:cs="Arial"/>
          <w:rtl/>
          <w:lang w:val="en-GB"/>
        </w:rPr>
        <w:t xml:space="preserve">يحتوي التقرير على 8 أقسام ؛ يبدأ بملخص تنفيذي ومقدمة تصف الإنجازات الرئيسية في القطاع المتعلقة </w:t>
      </w:r>
      <w:r>
        <w:rPr>
          <w:rFonts w:cs="Arial" w:hint="cs"/>
          <w:rtl/>
          <w:lang w:val="en-GB"/>
        </w:rPr>
        <w:t>الممثلين</w:t>
      </w:r>
      <w:r w:rsidRPr="00F52CC6">
        <w:rPr>
          <w:rFonts w:cs="Arial"/>
          <w:rtl/>
          <w:lang w:val="en-GB"/>
        </w:rPr>
        <w:t xml:space="preserve"> الرئيسيين خلال العام ، تليها نظرة عامة موجزة عن المجلس تصف تاريخ المجلس والمهام الرئيسية والإنجازات التي تحققت خلال العام ، بالإضافة إلى قائمة بأعضاء المجلس</w:t>
      </w:r>
      <w:r w:rsidRPr="00F52CC6">
        <w:rPr>
          <w:lang w:val="en-GB"/>
        </w:rPr>
        <w:t>.</w:t>
      </w:r>
    </w:p>
    <w:p w:rsidR="00F52CC6" w:rsidRPr="00F52CC6" w:rsidRDefault="00F52CC6" w:rsidP="00F52CC6">
      <w:pPr>
        <w:bidi/>
        <w:jc w:val="both"/>
        <w:rPr>
          <w:lang w:val="en-GB"/>
        </w:rPr>
      </w:pPr>
    </w:p>
    <w:p w:rsidR="00F52CC6" w:rsidRPr="00F52CC6" w:rsidRDefault="00F52CC6" w:rsidP="00F52CC6">
      <w:pPr>
        <w:bidi/>
        <w:jc w:val="both"/>
        <w:rPr>
          <w:lang w:val="en-GB"/>
        </w:rPr>
      </w:pPr>
      <w:r w:rsidRPr="00F52CC6">
        <w:rPr>
          <w:rFonts w:cs="Arial"/>
          <w:rtl/>
          <w:lang w:val="en-GB"/>
        </w:rPr>
        <w:t>الجزء الرئيسي في التقرير هو قائمة إنجازات جميع الشركاء الرئيسيين من خلال الأعمدة (التي تسمى المحور في التقرير) ، يتم سرد الإنجازات في التقرير على النحو المستمد من خطط عمل الشركاء الرئيسيين. يعرض الجزء الأخير من التقرير مرة أخرى إنجازات الشركاء الرئيسيين ولكن في هيكل مختلف ، حيث يزود كل شريك رئيسي المجلس بمعلومات عن إنجازاتهم التي تم الإبلاغ عنها في هيكل غير موحد. يحتوي التقرير أيضًا على قسم عن الخطط المستقبلية لتطوير وتفعيل دور القطاع في الاقتصاد الأردني</w:t>
      </w:r>
      <w:r w:rsidRPr="00F52CC6">
        <w:rPr>
          <w:lang w:val="en-GB"/>
        </w:rPr>
        <w:t>.</w:t>
      </w:r>
    </w:p>
    <w:p w:rsidR="00F52CC6" w:rsidRPr="00F52CC6" w:rsidRDefault="00F52CC6" w:rsidP="00F52CC6">
      <w:pPr>
        <w:bidi/>
        <w:jc w:val="both"/>
        <w:rPr>
          <w:lang w:val="en-GB"/>
        </w:rPr>
      </w:pPr>
    </w:p>
    <w:p w:rsidR="00F52CC6" w:rsidRPr="00F52CC6" w:rsidRDefault="00F52CC6" w:rsidP="00F52CC6">
      <w:pPr>
        <w:bidi/>
        <w:jc w:val="both"/>
        <w:rPr>
          <w:lang w:val="en-GB"/>
        </w:rPr>
      </w:pPr>
      <w:r w:rsidRPr="00F52CC6">
        <w:rPr>
          <w:rFonts w:cs="Arial"/>
          <w:rtl/>
          <w:lang w:val="en-GB"/>
        </w:rPr>
        <w:t xml:space="preserve">تعتمد جودة وكمية المعلومات الواردة في التقرير على المدخلات المقدمة من الشركاء. لذلك ، </w:t>
      </w:r>
      <w:r>
        <w:rPr>
          <w:rFonts w:cs="Arial" w:hint="cs"/>
          <w:rtl/>
          <w:lang w:val="en-GB"/>
        </w:rPr>
        <w:t>تكون مختلفة</w:t>
      </w:r>
      <w:r w:rsidRPr="00F52CC6">
        <w:rPr>
          <w:rFonts w:cs="Arial"/>
          <w:rtl/>
          <w:lang w:val="en-GB"/>
        </w:rPr>
        <w:t xml:space="preserve"> في كل قسم. على سبيل المثال ، يوفر</w:t>
      </w:r>
      <w:r w:rsidRPr="00F52CC6">
        <w:rPr>
          <w:lang w:val="en-GB"/>
        </w:rPr>
        <w:t xml:space="preserve"> </w:t>
      </w:r>
      <w:r>
        <w:rPr>
          <w:rFonts w:hint="cs"/>
          <w:rtl/>
          <w:lang w:val="en-GB"/>
        </w:rPr>
        <w:t xml:space="preserve">صندوق </w:t>
      </w:r>
      <w:r>
        <w:rPr>
          <w:rFonts w:cs="Arial" w:hint="cs"/>
          <w:rtl/>
          <w:lang w:val="en-GB"/>
        </w:rPr>
        <w:t>التشغيل والتدريب</w:t>
      </w:r>
      <w:r w:rsidRPr="00F52CC6">
        <w:rPr>
          <w:rFonts w:cs="Arial"/>
          <w:rtl/>
          <w:lang w:val="en-GB"/>
        </w:rPr>
        <w:t xml:space="preserve"> المهني والتقني</w:t>
      </w:r>
      <w:r w:rsidRPr="00F52CC6">
        <w:rPr>
          <w:lang w:val="en-GB"/>
        </w:rPr>
        <w:t xml:space="preserve"> </w:t>
      </w:r>
      <w:r w:rsidRPr="00F52CC6">
        <w:rPr>
          <w:rFonts w:cs="Arial"/>
          <w:rtl/>
          <w:lang w:val="en-GB"/>
        </w:rPr>
        <w:t>العديد من الجداول التي تحتوي على الكثير من المعلومات</w:t>
      </w:r>
      <w:r>
        <w:rPr>
          <w:rFonts w:cs="Arial"/>
          <w:rtl/>
          <w:lang w:val="en-GB"/>
        </w:rPr>
        <w:t xml:space="preserve"> الكمية في التفاصيل </w:t>
      </w:r>
      <w:r>
        <w:rPr>
          <w:rFonts w:cs="Arial"/>
          <w:rtl/>
          <w:lang w:val="en-GB"/>
        </w:rPr>
        <w:lastRenderedPageBreak/>
        <w:t>بطريقة منظم</w:t>
      </w:r>
      <w:r>
        <w:rPr>
          <w:rFonts w:cs="Arial" w:hint="cs"/>
          <w:rtl/>
          <w:lang w:val="en-GB"/>
        </w:rPr>
        <w:t xml:space="preserve">ة </w:t>
      </w:r>
      <w:r w:rsidRPr="00F52CC6">
        <w:rPr>
          <w:rFonts w:cs="Arial"/>
          <w:rtl/>
          <w:lang w:val="en-GB"/>
        </w:rPr>
        <w:t xml:space="preserve">تم جمعها نتيجة لنظام </w:t>
      </w:r>
      <w:r>
        <w:rPr>
          <w:rFonts w:cs="Arial" w:hint="cs"/>
          <w:rtl/>
          <w:lang w:val="en-GB"/>
        </w:rPr>
        <w:t>متابعة</w:t>
      </w:r>
      <w:r>
        <w:rPr>
          <w:rFonts w:cs="Arial"/>
          <w:rtl/>
          <w:lang w:val="en-GB"/>
        </w:rPr>
        <w:t xml:space="preserve"> فرعي </w:t>
      </w:r>
      <w:r>
        <w:rPr>
          <w:rFonts w:cs="Arial" w:hint="cs"/>
          <w:rtl/>
          <w:lang w:val="en-GB"/>
        </w:rPr>
        <w:t>للتقرير</w:t>
      </w:r>
      <w:r>
        <w:rPr>
          <w:rFonts w:cs="Arial"/>
          <w:rtl/>
          <w:lang w:val="en-GB"/>
        </w:rPr>
        <w:t xml:space="preserve"> إل</w:t>
      </w:r>
      <w:r>
        <w:rPr>
          <w:rFonts w:cs="Arial" w:hint="cs"/>
          <w:rtl/>
          <w:lang w:val="en-GB"/>
        </w:rPr>
        <w:t>ى صندوق</w:t>
      </w:r>
      <w:r w:rsidRPr="00F52CC6">
        <w:rPr>
          <w:lang w:val="en-GB"/>
        </w:rPr>
        <w:t xml:space="preserve"> </w:t>
      </w:r>
      <w:r>
        <w:rPr>
          <w:rFonts w:cs="Arial" w:hint="cs"/>
          <w:rtl/>
          <w:lang w:val="en-GB"/>
        </w:rPr>
        <w:t>التشغيل والتدريب</w:t>
      </w:r>
      <w:r w:rsidRPr="00F52CC6">
        <w:rPr>
          <w:rFonts w:cs="Arial"/>
          <w:rtl/>
          <w:lang w:val="en-GB"/>
        </w:rPr>
        <w:t xml:space="preserve"> المهني والتقني</w:t>
      </w:r>
      <w:r w:rsidRPr="00F52CC6">
        <w:rPr>
          <w:lang w:val="en-GB"/>
        </w:rPr>
        <w:t xml:space="preserve">. </w:t>
      </w:r>
      <w:r w:rsidRPr="00F52CC6">
        <w:rPr>
          <w:rFonts w:cs="Arial"/>
          <w:rtl/>
          <w:lang w:val="en-GB"/>
        </w:rPr>
        <w:t>يقدم الشركاء الآخرون في الغالب تفسيرات وأوصاف في شكل أقل تنظيماً</w:t>
      </w:r>
      <w:r>
        <w:rPr>
          <w:rFonts w:cs="Arial" w:hint="cs"/>
          <w:rtl/>
          <w:lang w:val="en-GB"/>
        </w:rPr>
        <w:t xml:space="preserve"> </w:t>
      </w:r>
      <w:r w:rsidRPr="00F52CC6">
        <w:rPr>
          <w:lang w:val="en-GB"/>
        </w:rPr>
        <w:t>.</w:t>
      </w:r>
    </w:p>
    <w:p w:rsidR="00F52CC6" w:rsidRPr="00F52CC6" w:rsidRDefault="00F52CC6" w:rsidP="00F52CC6">
      <w:pPr>
        <w:bidi/>
        <w:jc w:val="both"/>
        <w:rPr>
          <w:lang w:val="en-GB"/>
        </w:rPr>
      </w:pPr>
    </w:p>
    <w:p w:rsidR="00F52CC6" w:rsidRPr="00F52CC6" w:rsidRDefault="00F52CC6" w:rsidP="00F52CC6">
      <w:pPr>
        <w:bidi/>
        <w:jc w:val="both"/>
        <w:rPr>
          <w:lang w:val="en-GB"/>
        </w:rPr>
      </w:pPr>
      <w:r w:rsidRPr="00F52CC6">
        <w:rPr>
          <w:rFonts w:cs="Arial"/>
          <w:rtl/>
          <w:lang w:val="en-GB"/>
        </w:rPr>
        <w:t xml:space="preserve">يتم جمع المعلومات الواردة في التقرير باستخدام التركيز على الإنجازات المتعلقة بأنشطة معينة من خطة العمل. يتم إرسال خطة العمل إلى </w:t>
      </w:r>
      <w:r>
        <w:rPr>
          <w:rFonts w:cs="Arial" w:hint="cs"/>
          <w:rtl/>
          <w:lang w:val="en-GB"/>
        </w:rPr>
        <w:t>الممثلين</w:t>
      </w:r>
      <w:r w:rsidRPr="00F52CC6">
        <w:rPr>
          <w:rFonts w:cs="Arial"/>
          <w:rtl/>
          <w:lang w:val="en-GB"/>
        </w:rPr>
        <w:t xml:space="preserve"> الرئيسيين في نهاية العام من أجل ملء دورهم في الإنجازات على مستوى الركائز</w:t>
      </w:r>
      <w:r w:rsidRPr="00F52CC6">
        <w:rPr>
          <w:lang w:val="en-GB"/>
        </w:rPr>
        <w:t>.</w:t>
      </w:r>
    </w:p>
    <w:p w:rsidR="00F52CC6" w:rsidRPr="00F52CC6" w:rsidRDefault="00F52CC6" w:rsidP="00F52CC6">
      <w:pPr>
        <w:bidi/>
        <w:jc w:val="both"/>
        <w:rPr>
          <w:lang w:val="en-GB"/>
        </w:rPr>
      </w:pPr>
    </w:p>
    <w:p w:rsidR="00F52CC6" w:rsidRPr="00124045" w:rsidRDefault="00F52CC6" w:rsidP="00F52CC6">
      <w:pPr>
        <w:bidi/>
        <w:jc w:val="both"/>
        <w:rPr>
          <w:lang w:val="en-GB"/>
        </w:rPr>
      </w:pPr>
      <w:r w:rsidRPr="00F52CC6">
        <w:rPr>
          <w:rFonts w:cs="Arial"/>
          <w:rtl/>
          <w:lang w:val="en-GB"/>
        </w:rPr>
        <w:t xml:space="preserve">تتوفر بعض المعلومات الإحصائية في التقارير الواردة من الشركاء. يوفر بعضها معلومات صلبة ذات صلة بتقييم الإنجاز </w:t>
      </w:r>
      <w:r>
        <w:rPr>
          <w:rFonts w:cs="Arial" w:hint="cs"/>
          <w:rtl/>
          <w:lang w:val="en-GB"/>
        </w:rPr>
        <w:t>وفقاُ</w:t>
      </w:r>
      <w:r w:rsidRPr="00F52CC6">
        <w:rPr>
          <w:rFonts w:cs="Arial"/>
          <w:rtl/>
          <w:lang w:val="en-GB"/>
        </w:rPr>
        <w:t xml:space="preserve"> </w:t>
      </w:r>
      <w:r>
        <w:rPr>
          <w:rFonts w:cs="Arial" w:hint="cs"/>
          <w:rtl/>
          <w:lang w:val="en-GB"/>
        </w:rPr>
        <w:t>ل</w:t>
      </w:r>
      <w:r w:rsidRPr="00F52CC6">
        <w:rPr>
          <w:rFonts w:cs="Arial"/>
          <w:rtl/>
          <w:lang w:val="en-GB"/>
        </w:rPr>
        <w:t xml:space="preserve">أهداف استراتيجية </w:t>
      </w:r>
      <w:r>
        <w:rPr>
          <w:rFonts w:cs="Arial" w:hint="cs"/>
          <w:rtl/>
          <w:lang w:val="en-GB"/>
        </w:rPr>
        <w:t>التشغيل والتدريب</w:t>
      </w:r>
      <w:r w:rsidRPr="00F52CC6">
        <w:rPr>
          <w:rFonts w:cs="Arial"/>
          <w:rtl/>
          <w:lang w:val="en-GB"/>
        </w:rPr>
        <w:t xml:space="preserve"> المهني والتقني ، لكنها غير مرتبطة صراحة بالأهداف المحددة في الاستراتيجية</w:t>
      </w:r>
      <w:r w:rsidRPr="00F52CC6">
        <w:rPr>
          <w:lang w:val="en-GB"/>
        </w:rPr>
        <w:t>.</w:t>
      </w:r>
      <w:r>
        <w:rPr>
          <w:rFonts w:hint="cs"/>
          <w:rtl/>
          <w:lang w:val="en-GB"/>
        </w:rPr>
        <w:t xml:space="preserve"> </w:t>
      </w:r>
    </w:p>
    <w:p w:rsidR="001D6877" w:rsidRPr="00124045" w:rsidRDefault="001D6877" w:rsidP="008176F5">
      <w:pPr>
        <w:jc w:val="both"/>
        <w:rPr>
          <w:lang w:val="en-GB"/>
        </w:rPr>
      </w:pPr>
    </w:p>
    <w:p w:rsidR="00011485" w:rsidRPr="00124045" w:rsidRDefault="00AC6ACE" w:rsidP="00AC6ACE">
      <w:pPr>
        <w:pStyle w:val="Heading2"/>
        <w:numPr>
          <w:ilvl w:val="0"/>
          <w:numId w:val="0"/>
        </w:numPr>
        <w:bidi/>
        <w:jc w:val="both"/>
        <w:rPr>
          <w:lang w:val="en-GB"/>
        </w:rPr>
      </w:pPr>
      <w:bookmarkStart w:id="13" w:name="_Toc21335023"/>
      <w:r>
        <w:rPr>
          <w:rFonts w:hint="cs"/>
          <w:rtl/>
          <w:lang w:val="en-GB"/>
        </w:rPr>
        <w:t>2.3</w:t>
      </w:r>
      <w:r w:rsidRPr="00212960">
        <w:rPr>
          <w:rFonts w:hint="cs"/>
          <w:sz w:val="24"/>
          <w:szCs w:val="24"/>
          <w:rtl/>
          <w:lang w:val="en-GB"/>
        </w:rPr>
        <w:t>.</w:t>
      </w:r>
      <w:r w:rsidRPr="00212960">
        <w:rPr>
          <w:rFonts w:cs="Times New Roman"/>
          <w:sz w:val="24"/>
          <w:szCs w:val="24"/>
          <w:rtl/>
          <w:lang w:val="en-GB"/>
        </w:rPr>
        <w:t xml:space="preserve"> </w:t>
      </w:r>
      <w:r w:rsidRPr="00212960">
        <w:rPr>
          <w:rFonts w:cs="Times New Roman" w:hint="cs"/>
          <w:sz w:val="24"/>
          <w:szCs w:val="24"/>
          <w:rtl/>
          <w:lang w:val="en-GB"/>
        </w:rPr>
        <w:t>ال</w:t>
      </w:r>
      <w:r w:rsidRPr="00212960">
        <w:rPr>
          <w:rFonts w:cs="Times New Roman"/>
          <w:sz w:val="24"/>
          <w:szCs w:val="24"/>
          <w:rtl/>
          <w:lang w:val="en-GB"/>
        </w:rPr>
        <w:t xml:space="preserve">تقرير </w:t>
      </w:r>
      <w:r w:rsidRPr="00212960">
        <w:rPr>
          <w:rFonts w:cs="Times New Roman" w:hint="cs"/>
          <w:sz w:val="24"/>
          <w:szCs w:val="24"/>
          <w:rtl/>
          <w:lang w:val="en-GB"/>
        </w:rPr>
        <w:t>ال</w:t>
      </w:r>
      <w:r w:rsidRPr="00212960">
        <w:rPr>
          <w:rFonts w:cs="Times New Roman"/>
          <w:sz w:val="24"/>
          <w:szCs w:val="24"/>
          <w:rtl/>
          <w:lang w:val="en-GB"/>
        </w:rPr>
        <w:t xml:space="preserve">تقييمي لخطة عمل الاستراتيجية الوطنية </w:t>
      </w:r>
      <w:r w:rsidRPr="00212960">
        <w:rPr>
          <w:rFonts w:cs="Times New Roman" w:hint="cs"/>
          <w:sz w:val="24"/>
          <w:szCs w:val="24"/>
          <w:rtl/>
          <w:lang w:val="en-GB"/>
        </w:rPr>
        <w:t>للتشغيل والتدريب والتعليم المهني والتقني</w:t>
      </w:r>
      <w:r w:rsidRPr="00212960">
        <w:rPr>
          <w:rFonts w:cs="Times New Roman"/>
          <w:sz w:val="24"/>
          <w:szCs w:val="24"/>
          <w:rtl/>
          <w:lang w:val="en-GB"/>
        </w:rPr>
        <w:t xml:space="preserve"> (تقارير </w:t>
      </w:r>
      <w:r w:rsidRPr="00212960">
        <w:rPr>
          <w:rFonts w:cs="Times New Roman" w:hint="cs"/>
          <w:sz w:val="24"/>
          <w:szCs w:val="24"/>
          <w:rtl/>
          <w:lang w:val="en-GB"/>
        </w:rPr>
        <w:t xml:space="preserve">فصلية </w:t>
      </w:r>
      <w:r w:rsidRPr="00212960">
        <w:rPr>
          <w:rFonts w:cs="Times New Roman"/>
          <w:sz w:val="24"/>
          <w:szCs w:val="24"/>
          <w:rtl/>
          <w:lang w:val="en-GB"/>
        </w:rPr>
        <w:t>)</w:t>
      </w:r>
      <w:bookmarkEnd w:id="13"/>
    </w:p>
    <w:p w:rsidR="00AC6ACE" w:rsidRDefault="00AC6ACE" w:rsidP="00AC6ACE">
      <w:pPr>
        <w:bidi/>
        <w:jc w:val="both"/>
        <w:rPr>
          <w:rFonts w:cs="Arial"/>
          <w:rtl/>
          <w:lang w:val="en-GB"/>
        </w:rPr>
      </w:pPr>
    </w:p>
    <w:p w:rsidR="0040261A" w:rsidRPr="00124045" w:rsidRDefault="00BB6C35" w:rsidP="00BB6C35">
      <w:pPr>
        <w:bidi/>
        <w:jc w:val="both"/>
        <w:rPr>
          <w:lang w:val="en-GB"/>
        </w:rPr>
      </w:pPr>
      <w:r>
        <w:rPr>
          <w:rFonts w:cs="Arial" w:hint="cs"/>
          <w:rtl/>
          <w:lang w:val="en-GB"/>
        </w:rPr>
        <w:t>أن التقرير الفصلي مرتبط</w:t>
      </w:r>
      <w:r w:rsidR="00AC6ACE" w:rsidRPr="00AC6ACE">
        <w:rPr>
          <w:rFonts w:cs="Arial"/>
          <w:rtl/>
          <w:lang w:val="en-GB"/>
        </w:rPr>
        <w:t xml:space="preserve"> مع التقرير السنوي لمجلس</w:t>
      </w:r>
      <w:r>
        <w:rPr>
          <w:rFonts w:cs="Arial" w:hint="cs"/>
          <w:rtl/>
          <w:lang w:val="en-GB"/>
        </w:rPr>
        <w:t xml:space="preserve"> التشغيل والتدريب و</w:t>
      </w:r>
      <w:r w:rsidR="00AC6ACE" w:rsidRPr="00AC6ACE">
        <w:rPr>
          <w:rFonts w:cs="Arial"/>
          <w:rtl/>
          <w:lang w:val="en-GB"/>
        </w:rPr>
        <w:t xml:space="preserve">التعليم المهني والتقني. كلاهما يقدم تقريرا على مستوى أنشطة معينة. يوفر التقرير ربع السنوي معلومات في شكل وصف غير منظم للإنجازات التي تم جمعها من شركاء قطاع </w:t>
      </w:r>
      <w:r>
        <w:rPr>
          <w:rFonts w:cs="Arial" w:hint="cs"/>
          <w:rtl/>
          <w:lang w:val="en-GB"/>
        </w:rPr>
        <w:t>التشغيل والتدريب والتعليم المهني والتقني</w:t>
      </w:r>
      <w:r w:rsidR="00AC6ACE" w:rsidRPr="00AC6ACE">
        <w:rPr>
          <w:rFonts w:cs="Arial"/>
          <w:rtl/>
          <w:lang w:val="en-GB"/>
        </w:rPr>
        <w:t xml:space="preserve"> ، وخاصة لكل من ركائز استراتيجية </w:t>
      </w:r>
      <w:r>
        <w:rPr>
          <w:rFonts w:cs="Arial" w:hint="cs"/>
          <w:rtl/>
          <w:lang w:val="en-GB"/>
        </w:rPr>
        <w:t>التشغيل والتدريب والتعليم المهني والتقني</w:t>
      </w:r>
      <w:r w:rsidR="00AC6ACE" w:rsidRPr="00AC6ACE">
        <w:rPr>
          <w:rFonts w:cs="Arial"/>
          <w:rtl/>
          <w:lang w:val="en-GB"/>
        </w:rPr>
        <w:t xml:space="preserve">. </w:t>
      </w:r>
      <w:r>
        <w:rPr>
          <w:rFonts w:cs="Arial" w:hint="cs"/>
          <w:rtl/>
          <w:lang w:val="en-GB"/>
        </w:rPr>
        <w:t>يوجد</w:t>
      </w:r>
      <w:r w:rsidR="00AC6ACE" w:rsidRPr="00AC6ACE">
        <w:rPr>
          <w:rFonts w:cs="Arial"/>
          <w:rtl/>
          <w:lang w:val="en-GB"/>
        </w:rPr>
        <w:t xml:space="preserve"> قسمين مختصين بالملخص (التقييم الشامل والتوصيات)</w:t>
      </w:r>
      <w:r>
        <w:rPr>
          <w:rFonts w:cs="Arial" w:hint="cs"/>
          <w:rtl/>
          <w:lang w:val="en-GB"/>
        </w:rPr>
        <w:t>.</w:t>
      </w:r>
      <w:r w:rsidR="00AC6ACE" w:rsidRPr="00AC6ACE">
        <w:rPr>
          <w:rFonts w:cs="Arial"/>
          <w:rtl/>
          <w:lang w:val="en-GB"/>
        </w:rPr>
        <w:t xml:space="preserve"> يتبع المرفق </w:t>
      </w:r>
      <w:r>
        <w:rPr>
          <w:rFonts w:cs="Arial"/>
          <w:rtl/>
          <w:lang w:val="en-GB"/>
        </w:rPr>
        <w:t xml:space="preserve">جدول الأنشطة من خطة العمل ، </w:t>
      </w:r>
      <w:r>
        <w:rPr>
          <w:rFonts w:cs="Arial" w:hint="cs"/>
          <w:rtl/>
          <w:lang w:val="en-GB"/>
        </w:rPr>
        <w:t>و</w:t>
      </w:r>
      <w:r w:rsidR="00AC6ACE" w:rsidRPr="00AC6ACE">
        <w:rPr>
          <w:rFonts w:cs="Arial"/>
          <w:rtl/>
          <w:lang w:val="en-GB"/>
        </w:rPr>
        <w:t xml:space="preserve"> معلومات حول المنظمة المسؤولة والإنجاز والتقييم</w:t>
      </w:r>
      <w:r w:rsidR="00AC6ACE" w:rsidRPr="00AC6ACE">
        <w:rPr>
          <w:lang w:val="en-GB"/>
        </w:rPr>
        <w:t>.</w:t>
      </w:r>
      <w:r w:rsidR="0040261A" w:rsidRPr="00124045">
        <w:rPr>
          <w:lang w:val="en-GB"/>
        </w:rPr>
        <w:t xml:space="preserve"> </w:t>
      </w:r>
      <w:r>
        <w:rPr>
          <w:rFonts w:hint="cs"/>
          <w:rtl/>
          <w:lang w:val="en-GB"/>
        </w:rPr>
        <w:t xml:space="preserve"> </w:t>
      </w:r>
    </w:p>
    <w:p w:rsidR="000B1354" w:rsidRPr="00124045" w:rsidRDefault="0040261A" w:rsidP="008176F5">
      <w:pPr>
        <w:jc w:val="both"/>
        <w:rPr>
          <w:lang w:val="en-GB"/>
        </w:rPr>
      </w:pPr>
      <w:r w:rsidRPr="00124045">
        <w:rPr>
          <w:lang w:val="en-GB"/>
        </w:rPr>
        <w:t xml:space="preserve"> </w:t>
      </w:r>
    </w:p>
    <w:p w:rsidR="000B1354" w:rsidRPr="00124045" w:rsidRDefault="000B1354" w:rsidP="008176F5">
      <w:pPr>
        <w:jc w:val="both"/>
        <w:rPr>
          <w:lang w:val="en-GB"/>
        </w:rPr>
      </w:pPr>
    </w:p>
    <w:p w:rsidR="00011485" w:rsidRPr="00124045" w:rsidRDefault="00011485" w:rsidP="008176F5">
      <w:pPr>
        <w:jc w:val="both"/>
        <w:rPr>
          <w:lang w:val="en-GB"/>
        </w:rPr>
      </w:pPr>
    </w:p>
    <w:p w:rsidR="008155DF" w:rsidRPr="00124045" w:rsidRDefault="008155DF" w:rsidP="008176F5">
      <w:pPr>
        <w:jc w:val="both"/>
        <w:rPr>
          <w:rFonts w:asciiTheme="majorHAnsi" w:eastAsiaTheme="majorEastAsia" w:hAnsiTheme="majorHAnsi" w:cstheme="majorBidi"/>
          <w:b/>
          <w:bCs/>
          <w:color w:val="365F91" w:themeColor="accent1" w:themeShade="BF"/>
          <w:sz w:val="28"/>
          <w:szCs w:val="28"/>
          <w:lang w:val="en-GB"/>
        </w:rPr>
      </w:pPr>
      <w:r w:rsidRPr="00124045">
        <w:rPr>
          <w:lang w:val="en-GB"/>
        </w:rPr>
        <w:br w:type="page"/>
      </w:r>
    </w:p>
    <w:p w:rsidR="00011485" w:rsidRPr="00421C85" w:rsidRDefault="00421C85" w:rsidP="00917AE7">
      <w:pPr>
        <w:pStyle w:val="Heading1"/>
        <w:bidi/>
        <w:rPr>
          <w:lang w:val="en-GB"/>
        </w:rPr>
      </w:pPr>
      <w:bookmarkStart w:id="14" w:name="_Toc21335024"/>
      <w:r w:rsidRPr="00421C85">
        <w:rPr>
          <w:rFonts w:cs="Times New Roman"/>
          <w:rtl/>
          <w:lang w:val="en-GB"/>
        </w:rPr>
        <w:lastRenderedPageBreak/>
        <w:t xml:space="preserve">توصيات لتحسين التقارير الحالية المتعلقة باستراتيجية </w:t>
      </w:r>
      <w:r w:rsidR="00917AE7">
        <w:rPr>
          <w:rFonts w:cs="Times New Roman" w:hint="cs"/>
          <w:rtl/>
          <w:lang w:val="en-GB"/>
        </w:rPr>
        <w:t xml:space="preserve">التشغيل </w:t>
      </w:r>
      <w:r w:rsidRPr="00421C85">
        <w:rPr>
          <w:rFonts w:cs="Times New Roman"/>
          <w:rtl/>
          <w:lang w:val="en-GB"/>
        </w:rPr>
        <w:t>والتدريب</w:t>
      </w:r>
      <w:r w:rsidR="00917AE7">
        <w:rPr>
          <w:rFonts w:cs="Times New Roman" w:hint="cs"/>
          <w:rtl/>
          <w:lang w:val="en-GB"/>
        </w:rPr>
        <w:t xml:space="preserve"> والتعليم</w:t>
      </w:r>
      <w:r w:rsidRPr="00421C85">
        <w:rPr>
          <w:rFonts w:cs="Times New Roman"/>
          <w:rtl/>
          <w:lang w:val="en-GB"/>
        </w:rPr>
        <w:t xml:space="preserve"> المهني والتقني</w:t>
      </w:r>
      <w:bookmarkEnd w:id="14"/>
    </w:p>
    <w:p w:rsidR="00011485" w:rsidRPr="00124045" w:rsidRDefault="00917AE7" w:rsidP="00917AE7">
      <w:pPr>
        <w:pStyle w:val="Heading2"/>
        <w:bidi/>
        <w:rPr>
          <w:lang w:val="en-GB"/>
        </w:rPr>
      </w:pPr>
      <w:bookmarkStart w:id="15" w:name="_Toc21335025"/>
      <w:r w:rsidRPr="00917AE7">
        <w:rPr>
          <w:rFonts w:cs="Times New Roman"/>
          <w:rtl/>
          <w:lang w:val="en-GB"/>
        </w:rPr>
        <w:t xml:space="preserve">تقرير تقييم الأداء لقطاع </w:t>
      </w:r>
      <w:r>
        <w:rPr>
          <w:rFonts w:cs="Times New Roman" w:hint="cs"/>
          <w:rtl/>
          <w:lang w:val="en-GB"/>
        </w:rPr>
        <w:t>التشغيل و التدريب والتعليم</w:t>
      </w:r>
      <w:r w:rsidRPr="00917AE7">
        <w:rPr>
          <w:rFonts w:cs="Times New Roman"/>
          <w:rtl/>
          <w:lang w:val="en-GB"/>
        </w:rPr>
        <w:t xml:space="preserve"> المهني والتقني الأردني</w:t>
      </w:r>
      <w:bookmarkEnd w:id="15"/>
    </w:p>
    <w:p w:rsidR="00011485" w:rsidRPr="00124045" w:rsidRDefault="00917AE7" w:rsidP="00917AE7">
      <w:pPr>
        <w:bidi/>
        <w:jc w:val="both"/>
        <w:rPr>
          <w:lang w:val="en-GB"/>
        </w:rPr>
      </w:pPr>
      <w:r w:rsidRPr="00917AE7">
        <w:rPr>
          <w:rFonts w:cs="Arial"/>
          <w:rtl/>
          <w:lang w:val="en-GB"/>
        </w:rPr>
        <w:t>نحن نصمم توصياتنا في التوصيات التي يمكن تنفيذها على المدى القصير (خلال الاستعدادات الجارية لإصدار 2017 من التقرير) وتلك التي تتطلب مراجعة أكثر جوهرية لعمليات جمع البيانات وتحليلها ، مع أن يكون التنفيذ بالأحرى على المدى الطويل (إعداد نسخة 2018 من التقرير وما بعده)</w:t>
      </w:r>
      <w:r w:rsidRPr="00917AE7">
        <w:rPr>
          <w:lang w:val="en-GB"/>
        </w:rPr>
        <w:t>.</w:t>
      </w:r>
      <w:r w:rsidR="005F6037" w:rsidRPr="00124045">
        <w:rPr>
          <w:lang w:val="en-GB"/>
        </w:rPr>
        <w:t xml:space="preserve"> </w:t>
      </w:r>
    </w:p>
    <w:p w:rsidR="002044B2" w:rsidRPr="00124045" w:rsidRDefault="00917AE7" w:rsidP="00917AE7">
      <w:pPr>
        <w:pStyle w:val="Heading3"/>
        <w:bidi/>
        <w:rPr>
          <w:lang w:val="en-GB"/>
        </w:rPr>
      </w:pPr>
      <w:bookmarkStart w:id="16" w:name="_Toc21335026"/>
      <w:r w:rsidRPr="00917AE7">
        <w:rPr>
          <w:rFonts w:cs="Times New Roman"/>
          <w:rtl/>
          <w:lang w:val="en-GB"/>
        </w:rPr>
        <w:t>التوصيات التي يتعين تنفيذها على المدى القصير (في إعداد تقرير 2017)</w:t>
      </w:r>
      <w:bookmarkEnd w:id="16"/>
    </w:p>
    <w:p w:rsidR="004666AD" w:rsidRDefault="004666AD" w:rsidP="004666AD">
      <w:pPr>
        <w:bidi/>
        <w:jc w:val="both"/>
        <w:rPr>
          <w:rFonts w:cs="Arial"/>
          <w:lang w:val="en-GB"/>
        </w:rPr>
      </w:pPr>
    </w:p>
    <w:p w:rsidR="004666AD" w:rsidRPr="004666AD" w:rsidRDefault="004666AD" w:rsidP="004666AD">
      <w:pPr>
        <w:bidi/>
        <w:jc w:val="both"/>
        <w:rPr>
          <w:lang w:val="en-GB"/>
        </w:rPr>
      </w:pPr>
      <w:r w:rsidRPr="004666AD">
        <w:rPr>
          <w:rFonts w:cs="Arial"/>
          <w:rtl/>
          <w:lang w:val="en-GB"/>
        </w:rPr>
        <w:t>تقتصر التوصيات قصيرة الأجل على التغيير في هيكل التقرير. يمكن أن تؤدي التغييرات الطفيفة في هيكل تقرير 2016 إلى تحسين قابليته للقراءة</w:t>
      </w:r>
      <w:r w:rsidRPr="004666AD">
        <w:rPr>
          <w:lang w:val="en-GB"/>
        </w:rPr>
        <w:t>.</w:t>
      </w:r>
    </w:p>
    <w:p w:rsidR="004666AD" w:rsidRPr="004666AD" w:rsidRDefault="004666AD" w:rsidP="004666AD">
      <w:pPr>
        <w:bidi/>
        <w:jc w:val="both"/>
        <w:rPr>
          <w:lang w:val="en-GB"/>
        </w:rPr>
      </w:pPr>
      <w:r w:rsidRPr="004666AD">
        <w:rPr>
          <w:rFonts w:cs="Arial"/>
          <w:rtl/>
          <w:lang w:val="en-GB"/>
        </w:rPr>
        <w:t>أ) انقل جدول المحتويات إلى البداية</w:t>
      </w:r>
    </w:p>
    <w:p w:rsidR="004666AD" w:rsidRPr="004666AD" w:rsidRDefault="004666AD" w:rsidP="004666AD">
      <w:pPr>
        <w:bidi/>
        <w:jc w:val="both"/>
        <w:rPr>
          <w:lang w:val="en-GB"/>
        </w:rPr>
      </w:pPr>
      <w:r w:rsidRPr="004666AD">
        <w:rPr>
          <w:rFonts w:cs="Arial"/>
          <w:rtl/>
          <w:lang w:val="en-GB"/>
        </w:rPr>
        <w:t>في إصدار 2016 ، يوجد جدول للمحتوى في نهاية المستند. سيكون من المفيد أن يجد القارئ ذلك في البداية ، حيث يتم وضعه بشكل قياسي</w:t>
      </w:r>
      <w:r w:rsidRPr="004666AD">
        <w:rPr>
          <w:lang w:val="en-GB"/>
        </w:rPr>
        <w:t>.</w:t>
      </w:r>
    </w:p>
    <w:p w:rsidR="004666AD" w:rsidRPr="004666AD" w:rsidRDefault="004666AD" w:rsidP="004666AD">
      <w:pPr>
        <w:bidi/>
        <w:jc w:val="both"/>
        <w:rPr>
          <w:lang w:val="en-GB"/>
        </w:rPr>
      </w:pPr>
      <w:r w:rsidRPr="004666AD">
        <w:rPr>
          <w:rFonts w:cs="Arial"/>
          <w:rtl/>
          <w:lang w:val="en-GB"/>
        </w:rPr>
        <w:t>ب) استخلاص خطة لتوزيع المؤشرات على مجالات السياسة العامة ونقل المنهجية إلى الملحق</w:t>
      </w:r>
    </w:p>
    <w:p w:rsidR="004666AD" w:rsidRPr="004666AD" w:rsidRDefault="004666AD" w:rsidP="004666AD">
      <w:pPr>
        <w:bidi/>
        <w:jc w:val="both"/>
        <w:rPr>
          <w:lang w:val="en-GB"/>
        </w:rPr>
      </w:pPr>
      <w:r w:rsidRPr="004666AD">
        <w:rPr>
          <w:rFonts w:cs="Arial"/>
          <w:rtl/>
          <w:lang w:val="en-GB"/>
        </w:rPr>
        <w:t>يوفر القسم المنهجي قائمة المؤشرات مع المؤسسات المبلغة ويخصص المؤشرات لمجالات</w:t>
      </w:r>
      <w:r>
        <w:rPr>
          <w:rFonts w:cs="Arial"/>
          <w:lang w:val="en-GB"/>
        </w:rPr>
        <w:t xml:space="preserve"> </w:t>
      </w:r>
      <w:r>
        <w:rPr>
          <w:rFonts w:cs="Arial" w:hint="cs"/>
          <w:rtl/>
          <w:lang w:val="en-US" w:bidi="ar-JO"/>
        </w:rPr>
        <w:t xml:space="preserve"> متابعة</w:t>
      </w:r>
      <w:r w:rsidRPr="004666AD">
        <w:rPr>
          <w:rFonts w:cs="Arial"/>
          <w:rtl/>
          <w:lang w:val="en-GB"/>
        </w:rPr>
        <w:t xml:space="preserve"> السياسة العامة. يمكن استخدام مخطط أو جدول نظرة عامة لشرح توزيع المؤشرات في مجالات السياسة. هذه المعلومات تجعل المستند أكثر قابلية للقراءة ، لذلك من المنطقي الاحتفاظ به في البداية يمكن نقل بقية القسم المنهجي إلى الملحق. ويرد في الجدول 1 مثال لجدول تخصيص المؤشرات</w:t>
      </w:r>
      <w:r w:rsidRPr="004666AD">
        <w:rPr>
          <w:lang w:val="en-GB"/>
        </w:rPr>
        <w:t>.</w:t>
      </w:r>
    </w:p>
    <w:p w:rsidR="004666AD" w:rsidRPr="004666AD" w:rsidRDefault="004666AD" w:rsidP="004666AD">
      <w:pPr>
        <w:bidi/>
        <w:jc w:val="both"/>
        <w:rPr>
          <w:lang w:val="en-GB"/>
        </w:rPr>
      </w:pPr>
      <w:r w:rsidRPr="004666AD">
        <w:rPr>
          <w:rFonts w:cs="Arial"/>
          <w:rtl/>
          <w:lang w:val="en-GB"/>
        </w:rPr>
        <w:t>ج) تقديم مقدمة للجزء التحليلي</w:t>
      </w:r>
    </w:p>
    <w:p w:rsidR="004666AD" w:rsidRPr="004666AD" w:rsidRDefault="004666AD" w:rsidP="004666AD">
      <w:pPr>
        <w:bidi/>
        <w:jc w:val="both"/>
        <w:rPr>
          <w:lang w:val="en-GB"/>
        </w:rPr>
      </w:pPr>
      <w:r w:rsidRPr="004666AD">
        <w:rPr>
          <w:rFonts w:cs="Arial"/>
          <w:rtl/>
          <w:lang w:val="en-GB"/>
        </w:rPr>
        <w:t xml:space="preserve">يجب أن </w:t>
      </w:r>
      <w:r>
        <w:rPr>
          <w:rFonts w:cs="Arial" w:hint="cs"/>
          <w:rtl/>
          <w:lang w:val="en-GB"/>
        </w:rPr>
        <w:t>تراعي المتابعة</w:t>
      </w:r>
      <w:r w:rsidRPr="004666AD">
        <w:rPr>
          <w:rFonts w:cs="Arial"/>
          <w:rtl/>
          <w:lang w:val="en-GB"/>
        </w:rPr>
        <w:t xml:space="preserve"> الاستراتيجي</w:t>
      </w:r>
      <w:r>
        <w:rPr>
          <w:rFonts w:cs="Arial" w:hint="cs"/>
          <w:rtl/>
          <w:lang w:val="en-GB"/>
        </w:rPr>
        <w:t>ة</w:t>
      </w:r>
      <w:r w:rsidRPr="004666AD">
        <w:rPr>
          <w:rFonts w:cs="Arial"/>
          <w:rtl/>
          <w:lang w:val="en-GB"/>
        </w:rPr>
        <w:t xml:space="preserve"> السياق الأوسع نطاقًا الذي وقعت فيه الأنشطة ذات الصلة</w:t>
      </w:r>
      <w:r w:rsidRPr="004666AD">
        <w:rPr>
          <w:lang w:val="en-GB"/>
        </w:rPr>
        <w:t xml:space="preserve"> (OECD 2006). </w:t>
      </w:r>
      <w:r w:rsidRPr="004666AD">
        <w:rPr>
          <w:rFonts w:cs="Arial"/>
          <w:rtl/>
          <w:lang w:val="en-GB"/>
        </w:rPr>
        <w:t xml:space="preserve">يمكن للجزء التمهيدي الذي يصف التطورات القليلة الأكثر إثارة للاهتمام وذات الصلة في سوق العمل الأردني أن يضع القارئ في سياق قطاع </w:t>
      </w:r>
      <w:r>
        <w:rPr>
          <w:rFonts w:cs="Arial" w:hint="cs"/>
          <w:rtl/>
          <w:lang w:val="en-GB"/>
        </w:rPr>
        <w:t>التدريب والتعليم المهني والتنقني</w:t>
      </w:r>
      <w:r w:rsidRPr="004666AD">
        <w:rPr>
          <w:rFonts w:cs="Arial"/>
          <w:rtl/>
          <w:lang w:val="en-GB"/>
        </w:rPr>
        <w:t>. المؤشرات التي يمكن اعتبارها سياقية (انظر الجدول 1) ، مثل العمالة الإجمالية ، يمكن تقديم البطالة هنا</w:t>
      </w:r>
      <w:r w:rsidRPr="004666AD">
        <w:rPr>
          <w:lang w:val="en-GB"/>
        </w:rPr>
        <w:t>.</w:t>
      </w:r>
    </w:p>
    <w:p w:rsidR="004666AD" w:rsidRPr="004666AD" w:rsidRDefault="004666AD" w:rsidP="004666AD">
      <w:pPr>
        <w:bidi/>
        <w:jc w:val="both"/>
        <w:rPr>
          <w:lang w:val="en-GB"/>
        </w:rPr>
      </w:pPr>
      <w:r w:rsidRPr="004666AD">
        <w:rPr>
          <w:rFonts w:cs="Arial"/>
          <w:rtl/>
          <w:lang w:val="en-GB"/>
        </w:rPr>
        <w:t xml:space="preserve">د) </w:t>
      </w:r>
      <w:r>
        <w:rPr>
          <w:rFonts w:cs="Arial" w:hint="cs"/>
          <w:rtl/>
          <w:lang w:val="en-GB"/>
        </w:rPr>
        <w:t>التقرير</w:t>
      </w:r>
      <w:r w:rsidRPr="004666AD">
        <w:rPr>
          <w:rFonts w:cs="Arial"/>
          <w:rtl/>
          <w:lang w:val="en-GB"/>
        </w:rPr>
        <w:t xml:space="preserve"> فقط عن الأعطال الضرورية للمؤشرات</w:t>
      </w:r>
    </w:p>
    <w:p w:rsidR="001212E2" w:rsidRPr="00124045" w:rsidRDefault="004666AD" w:rsidP="004666AD">
      <w:pPr>
        <w:bidi/>
        <w:jc w:val="both"/>
        <w:rPr>
          <w:lang w:val="en-GB"/>
        </w:rPr>
      </w:pPr>
      <w:r w:rsidRPr="004666AD">
        <w:rPr>
          <w:rFonts w:cs="Arial"/>
          <w:rtl/>
          <w:lang w:val="en-GB"/>
        </w:rPr>
        <w:t>توفر الأدلة حول مؤشرات معينة للمجموعات الفرعية ذات الاهتمام معلومات إضافية مثيرة للاهتمام. العديد من الأعطال تجعل من الصعب قراءة الجزء التحليلي الشامل. بعناية وبشكل منفصل النظر في كل من أعطال كل مؤشر. في إصدار 2016 من التقرير ، تم إدراج تفاصيل غير ضرورية لمؤشر العمالة الإجمالية</w:t>
      </w:r>
      <w:r w:rsidRPr="004666AD">
        <w:rPr>
          <w:lang w:val="en-GB"/>
        </w:rPr>
        <w:t>.</w:t>
      </w:r>
      <w:r w:rsidR="001212E2" w:rsidRPr="00124045">
        <w:rPr>
          <w:lang w:val="en-GB"/>
        </w:rPr>
        <w:t xml:space="preserve"> </w:t>
      </w:r>
      <w:r w:rsidR="001C741F">
        <w:rPr>
          <w:rFonts w:hint="cs"/>
          <w:rtl/>
          <w:lang w:val="en-GB"/>
        </w:rPr>
        <w:t xml:space="preserve"> </w:t>
      </w:r>
    </w:p>
    <w:p w:rsidR="00C12DEB" w:rsidRPr="00124045" w:rsidRDefault="005F6037" w:rsidP="008176F5">
      <w:pPr>
        <w:jc w:val="both"/>
        <w:rPr>
          <w:lang w:val="en-GB"/>
        </w:rPr>
      </w:pPr>
      <w:r w:rsidRPr="00124045">
        <w:rPr>
          <w:lang w:val="en-GB"/>
        </w:rPr>
        <w:t xml:space="preserve"> </w:t>
      </w:r>
    </w:p>
    <w:p w:rsidR="00A3320C" w:rsidRPr="00124045" w:rsidRDefault="00A3320C" w:rsidP="008176F5">
      <w:pPr>
        <w:jc w:val="both"/>
        <w:rPr>
          <w:lang w:val="en-GB"/>
        </w:rPr>
      </w:pPr>
    </w:p>
    <w:p w:rsidR="00AC5C4C" w:rsidRDefault="001C741F" w:rsidP="001C741F">
      <w:pPr>
        <w:pStyle w:val="Heading3"/>
        <w:bidi/>
        <w:rPr>
          <w:rtl/>
          <w:lang w:val="en-GB"/>
        </w:rPr>
      </w:pPr>
      <w:bookmarkStart w:id="17" w:name="_Toc21335027"/>
      <w:r w:rsidRPr="001C741F">
        <w:rPr>
          <w:rFonts w:cs="Times New Roman"/>
          <w:rtl/>
          <w:lang w:val="en-GB"/>
        </w:rPr>
        <w:t xml:space="preserve">التوصيات التي </w:t>
      </w:r>
      <w:r>
        <w:rPr>
          <w:rFonts w:cs="Times New Roman" w:hint="cs"/>
          <w:rtl/>
          <w:lang w:val="en-GB"/>
        </w:rPr>
        <w:t>يجب</w:t>
      </w:r>
      <w:r w:rsidRPr="001C741F">
        <w:rPr>
          <w:rFonts w:cs="Times New Roman"/>
          <w:rtl/>
          <w:lang w:val="en-GB"/>
        </w:rPr>
        <w:t xml:space="preserve"> تنفيذها على المدى الطويل (في إعداد تقرير 2017)</w:t>
      </w:r>
      <w:bookmarkEnd w:id="17"/>
    </w:p>
    <w:p w:rsidR="001C741F" w:rsidRPr="001C741F" w:rsidRDefault="001C741F" w:rsidP="001C741F">
      <w:pPr>
        <w:rPr>
          <w:lang w:val="en-GB"/>
        </w:rPr>
      </w:pPr>
    </w:p>
    <w:p w:rsidR="00C12DEB" w:rsidRPr="00124045" w:rsidRDefault="00C12DEB" w:rsidP="008176F5">
      <w:pPr>
        <w:jc w:val="both"/>
        <w:rPr>
          <w:lang w:val="en-GB"/>
        </w:rPr>
      </w:pPr>
    </w:p>
    <w:p w:rsidR="004B4A7A" w:rsidRPr="004B4A7A" w:rsidRDefault="004B4A7A" w:rsidP="004B4A7A">
      <w:pPr>
        <w:bidi/>
        <w:jc w:val="both"/>
        <w:rPr>
          <w:lang w:val="en-GB"/>
        </w:rPr>
      </w:pPr>
      <w:r w:rsidRPr="004B4A7A">
        <w:rPr>
          <w:rFonts w:cs="Arial"/>
          <w:rtl/>
          <w:lang w:val="en-GB"/>
        </w:rPr>
        <w:t>أ) اعتماد إطار موحد لتفسير الأدلة داخل مجال السياسة</w:t>
      </w:r>
    </w:p>
    <w:p w:rsidR="004B4A7A" w:rsidRPr="004B4A7A" w:rsidRDefault="004B4A7A" w:rsidP="00A03929">
      <w:pPr>
        <w:bidi/>
        <w:jc w:val="both"/>
        <w:rPr>
          <w:lang w:val="en-GB"/>
        </w:rPr>
      </w:pPr>
      <w:r w:rsidRPr="004B4A7A">
        <w:rPr>
          <w:rFonts w:cs="Arial"/>
          <w:rtl/>
          <w:lang w:val="en-GB"/>
        </w:rPr>
        <w:t xml:space="preserve">الجزء التحليلي من إصدار 2016 من التقرير ليس بسيطًا. يتم توفير الأدلة من </w:t>
      </w:r>
      <w:r w:rsidR="00A03929">
        <w:rPr>
          <w:rFonts w:cs="Arial" w:hint="cs"/>
          <w:rtl/>
          <w:lang w:val="en-GB"/>
        </w:rPr>
        <w:t>مجالات</w:t>
      </w:r>
      <w:r w:rsidRPr="004B4A7A">
        <w:rPr>
          <w:rFonts w:cs="Arial"/>
          <w:rtl/>
          <w:lang w:val="en-GB"/>
        </w:rPr>
        <w:t xml:space="preserve"> متعددة دون أي منطق واضح. إن تبني إطار على سبيل المثال لوصف نتائج المدخلات والمخرجات في كل مجال من مجالات السياسة (الأهداف الرئيسية) يمكن أن يجعل الأدلة المقدمة أكثر شمولاً وقراءة</w:t>
      </w:r>
      <w:r w:rsidRPr="004B4A7A">
        <w:rPr>
          <w:lang w:val="en-GB"/>
        </w:rPr>
        <w:t>.</w:t>
      </w:r>
    </w:p>
    <w:p w:rsidR="004B4A7A" w:rsidRPr="004B4A7A" w:rsidRDefault="004B4A7A" w:rsidP="004B4A7A">
      <w:pPr>
        <w:bidi/>
        <w:jc w:val="both"/>
        <w:rPr>
          <w:lang w:val="en-GB"/>
        </w:rPr>
      </w:pPr>
      <w:r w:rsidRPr="004B4A7A">
        <w:rPr>
          <w:rFonts w:cs="Arial"/>
          <w:rtl/>
          <w:lang w:val="en-GB"/>
        </w:rPr>
        <w:lastRenderedPageBreak/>
        <w:t>في إطار مخطط المدخلات والمخرجات والنتائج ، يتم تقديم الأدلة في تسلسل منطقي. وبالتالي ، يمكن للقارئ أن يتوقع إيجاد نوع معين من المعلومات في مكان معين وأن يصبح أكثر توجهاً في النص</w:t>
      </w:r>
      <w:r w:rsidRPr="004B4A7A">
        <w:rPr>
          <w:lang w:val="en-GB"/>
        </w:rPr>
        <w:t>.</w:t>
      </w:r>
    </w:p>
    <w:p w:rsidR="004B4A7A" w:rsidRPr="004B4A7A" w:rsidRDefault="004B4A7A" w:rsidP="004B4A7A">
      <w:pPr>
        <w:bidi/>
        <w:jc w:val="both"/>
        <w:rPr>
          <w:lang w:val="en-GB"/>
        </w:rPr>
      </w:pPr>
      <w:r w:rsidRPr="004B4A7A">
        <w:rPr>
          <w:rFonts w:cs="Arial"/>
          <w:rtl/>
          <w:lang w:val="en-GB"/>
        </w:rPr>
        <w:t>ليس مخطط المدخلات والمخرجات هو الخيار الوحيد في هذا الصدد. قد يتم تنظيم المؤشرات (الأدلة) على سبيل المثال أيضًا كنظام نتائج العمليات</w:t>
      </w:r>
      <w:r w:rsidRPr="004B4A7A">
        <w:rPr>
          <w:lang w:val="en-GB"/>
        </w:rPr>
        <w:t>.</w:t>
      </w:r>
    </w:p>
    <w:p w:rsidR="004B4A7A" w:rsidRPr="004B4A7A" w:rsidRDefault="004B4A7A" w:rsidP="00A03929">
      <w:pPr>
        <w:bidi/>
        <w:jc w:val="both"/>
        <w:rPr>
          <w:lang w:val="en-GB"/>
        </w:rPr>
      </w:pPr>
      <w:r w:rsidRPr="004B4A7A">
        <w:rPr>
          <w:rFonts w:cs="Arial"/>
          <w:rtl/>
          <w:lang w:val="en-GB"/>
        </w:rPr>
        <w:t xml:space="preserve">يعرض الجدول 1 التوزيع المقترح للمؤشرات لأهداف سياسية معينة. تستوعب خمسة من المؤشرات سياقًا أوسع من التأثير المباشر لاستراتيجية </w:t>
      </w:r>
      <w:r w:rsidR="00A03929">
        <w:rPr>
          <w:rFonts w:cs="Arial" w:hint="cs"/>
          <w:rtl/>
          <w:lang w:val="en-GB"/>
        </w:rPr>
        <w:t>التدريب والتعليم المهني والتقني</w:t>
      </w:r>
      <w:r w:rsidRPr="004B4A7A">
        <w:rPr>
          <w:rFonts w:cs="Arial"/>
          <w:rtl/>
          <w:lang w:val="en-GB"/>
        </w:rPr>
        <w:t>. لذلك ، نعتبرها مؤشرات للسياق</w:t>
      </w:r>
      <w:r w:rsidRPr="004B4A7A">
        <w:rPr>
          <w:lang w:val="en-GB"/>
        </w:rPr>
        <w:t>.</w:t>
      </w:r>
    </w:p>
    <w:p w:rsidR="001212E2" w:rsidRPr="00124045" w:rsidRDefault="004B4A7A" w:rsidP="004B4A7A">
      <w:pPr>
        <w:bidi/>
        <w:jc w:val="both"/>
        <w:rPr>
          <w:lang w:val="en-GB"/>
        </w:rPr>
      </w:pPr>
      <w:r w:rsidRPr="004B4A7A">
        <w:rPr>
          <w:rFonts w:cs="Arial"/>
          <w:rtl/>
          <w:lang w:val="en-GB"/>
        </w:rPr>
        <w:t>يتم تخصيص بقية المؤشرات لأحد الأهداف الرئيسية الأربعة ويتم تقسيمها إلى مزيد من المعلومات حول مدخلات أو مخرجات أو نتائج أنشطة السياسة الأساسية</w:t>
      </w:r>
      <w:r w:rsidRPr="004B4A7A">
        <w:rPr>
          <w:lang w:val="en-GB"/>
        </w:rPr>
        <w:t>.</w:t>
      </w:r>
      <w:r w:rsidR="00872A2C" w:rsidRPr="00124045">
        <w:rPr>
          <w:lang w:val="en-GB"/>
        </w:rPr>
        <w:t xml:space="preserve"> </w:t>
      </w:r>
      <w:r w:rsidR="001212E2" w:rsidRPr="00124045">
        <w:rPr>
          <w:lang w:val="en-GB"/>
        </w:rPr>
        <w:t xml:space="preserve"> </w:t>
      </w:r>
    </w:p>
    <w:p w:rsidR="00C82AC0" w:rsidRPr="00124045" w:rsidRDefault="00A03929" w:rsidP="00A03929">
      <w:pPr>
        <w:pStyle w:val="Caption"/>
        <w:bidi/>
        <w:jc w:val="both"/>
        <w:rPr>
          <w:lang w:val="en-GB"/>
        </w:rPr>
      </w:pPr>
      <w:r w:rsidRPr="00A03929">
        <w:rPr>
          <w:rFonts w:cs="Arial"/>
          <w:rtl/>
          <w:lang w:val="en-GB"/>
        </w:rPr>
        <w:t xml:space="preserve">الجدول 1: مثال </w:t>
      </w:r>
      <w:r>
        <w:rPr>
          <w:rFonts w:cs="Arial" w:hint="cs"/>
          <w:rtl/>
          <w:lang w:val="en-GB"/>
        </w:rPr>
        <w:t>ل</w:t>
      </w:r>
      <w:r w:rsidRPr="00A03929">
        <w:rPr>
          <w:rFonts w:cs="Arial"/>
          <w:rtl/>
          <w:lang w:val="en-GB"/>
        </w:rPr>
        <w:t>جدول لتوزيع المؤشرات</w:t>
      </w:r>
    </w:p>
    <w:tbl>
      <w:tblPr>
        <w:bidiVisual/>
        <w:tblW w:w="8598" w:type="dxa"/>
        <w:tblCellMar>
          <w:left w:w="0" w:type="dxa"/>
          <w:right w:w="0" w:type="dxa"/>
        </w:tblCellMar>
        <w:tblLook w:val="04A0" w:firstRow="1" w:lastRow="0" w:firstColumn="1" w:lastColumn="0" w:noHBand="0" w:noVBand="1"/>
      </w:tblPr>
      <w:tblGrid>
        <w:gridCol w:w="2435"/>
        <w:gridCol w:w="1857"/>
        <w:gridCol w:w="2152"/>
        <w:gridCol w:w="2154"/>
      </w:tblGrid>
      <w:tr w:rsidR="00C82AC0" w:rsidRPr="00124045" w:rsidTr="004E5CD8">
        <w:trPr>
          <w:trHeight w:val="603"/>
        </w:trPr>
        <w:tc>
          <w:tcPr>
            <w:tcW w:w="8598" w:type="dxa"/>
            <w:gridSpan w:val="4"/>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tcPr>
          <w:p w:rsidR="00360544" w:rsidRPr="00360544" w:rsidRDefault="00360544" w:rsidP="00360544">
            <w:pPr>
              <w:numPr>
                <w:ilvl w:val="1"/>
                <w:numId w:val="21"/>
              </w:numPr>
              <w:bidi/>
              <w:spacing w:after="0" w:line="240" w:lineRule="auto"/>
              <w:ind w:left="0" w:hanging="357"/>
              <w:jc w:val="both"/>
              <w:rPr>
                <w:b/>
                <w:bCs/>
                <w:sz w:val="18"/>
                <w:lang w:val="en-GB"/>
              </w:rPr>
            </w:pPr>
            <w:r>
              <w:rPr>
                <w:rFonts w:hint="cs"/>
                <w:bCs/>
                <w:sz w:val="18"/>
                <w:rtl/>
                <w:lang w:val="en-GB"/>
              </w:rPr>
              <w:t>مؤشرات السياق:</w:t>
            </w:r>
          </w:p>
          <w:p w:rsidR="00360544" w:rsidRPr="00360544" w:rsidRDefault="00360544" w:rsidP="00360544">
            <w:pPr>
              <w:numPr>
                <w:ilvl w:val="0"/>
                <w:numId w:val="31"/>
              </w:numPr>
              <w:bidi/>
              <w:spacing w:after="0" w:line="240" w:lineRule="auto"/>
              <w:jc w:val="both"/>
              <w:rPr>
                <w:b/>
                <w:sz w:val="14"/>
                <w:szCs w:val="18"/>
                <w:lang w:val="en-GB"/>
              </w:rPr>
            </w:pPr>
            <w:r w:rsidRPr="00360544">
              <w:rPr>
                <w:rFonts w:hint="cs"/>
                <w:b/>
                <w:sz w:val="14"/>
                <w:szCs w:val="18"/>
                <w:rtl/>
                <w:lang w:val="en-GB"/>
              </w:rPr>
              <w:t>التشغيل ( حسب الجنس، التعليم، المهنة)</w:t>
            </w:r>
          </w:p>
          <w:p w:rsidR="00360544" w:rsidRPr="00360544" w:rsidRDefault="00360544" w:rsidP="00360544">
            <w:pPr>
              <w:numPr>
                <w:ilvl w:val="0"/>
                <w:numId w:val="31"/>
              </w:numPr>
              <w:bidi/>
              <w:spacing w:after="0" w:line="240" w:lineRule="auto"/>
              <w:jc w:val="both"/>
              <w:rPr>
                <w:b/>
                <w:sz w:val="14"/>
                <w:szCs w:val="18"/>
                <w:lang w:val="en-GB"/>
              </w:rPr>
            </w:pPr>
            <w:r w:rsidRPr="00360544">
              <w:rPr>
                <w:rFonts w:hint="cs"/>
                <w:b/>
                <w:sz w:val="14"/>
                <w:szCs w:val="18"/>
                <w:rtl/>
                <w:lang w:val="en-GB"/>
              </w:rPr>
              <w:t>البطالة</w:t>
            </w:r>
          </w:p>
          <w:p w:rsidR="00360544" w:rsidRPr="00360544" w:rsidRDefault="00360544" w:rsidP="00360544">
            <w:pPr>
              <w:numPr>
                <w:ilvl w:val="0"/>
                <w:numId w:val="31"/>
              </w:numPr>
              <w:bidi/>
              <w:spacing w:after="0" w:line="240" w:lineRule="auto"/>
              <w:jc w:val="both"/>
              <w:rPr>
                <w:b/>
                <w:sz w:val="14"/>
                <w:szCs w:val="18"/>
                <w:lang w:val="en-GB"/>
              </w:rPr>
            </w:pPr>
            <w:r w:rsidRPr="00360544">
              <w:rPr>
                <w:rFonts w:hint="cs"/>
                <w:b/>
                <w:sz w:val="14"/>
                <w:szCs w:val="18"/>
                <w:rtl/>
                <w:lang w:val="en-GB"/>
              </w:rPr>
              <w:t>الرسمية (% من العمال يعملون بشكل غير رسمي)</w:t>
            </w:r>
          </w:p>
          <w:p w:rsidR="00360544" w:rsidRPr="00360544" w:rsidRDefault="00360544" w:rsidP="00360544">
            <w:pPr>
              <w:numPr>
                <w:ilvl w:val="0"/>
                <w:numId w:val="31"/>
              </w:numPr>
              <w:bidi/>
              <w:spacing w:after="0" w:line="240" w:lineRule="auto"/>
              <w:jc w:val="both"/>
              <w:rPr>
                <w:b/>
                <w:sz w:val="14"/>
                <w:szCs w:val="18"/>
                <w:lang w:val="en-GB"/>
              </w:rPr>
            </w:pPr>
            <w:r w:rsidRPr="00360544">
              <w:rPr>
                <w:rFonts w:hint="cs"/>
                <w:b/>
                <w:sz w:val="14"/>
                <w:szCs w:val="18"/>
                <w:rtl/>
                <w:lang w:val="en-GB"/>
              </w:rPr>
              <w:t>معدل المشاركة</w:t>
            </w:r>
          </w:p>
          <w:p w:rsidR="00360544" w:rsidRPr="00124045" w:rsidRDefault="00360544" w:rsidP="00360544">
            <w:pPr>
              <w:numPr>
                <w:ilvl w:val="0"/>
                <w:numId w:val="31"/>
              </w:numPr>
              <w:bidi/>
              <w:spacing w:after="0" w:line="240" w:lineRule="auto"/>
              <w:jc w:val="both"/>
              <w:rPr>
                <w:b/>
                <w:bCs/>
                <w:sz w:val="18"/>
                <w:lang w:val="en-GB"/>
              </w:rPr>
            </w:pPr>
            <w:r w:rsidRPr="00360544">
              <w:rPr>
                <w:rFonts w:hint="cs"/>
                <w:b/>
                <w:sz w:val="14"/>
                <w:szCs w:val="18"/>
                <w:rtl/>
                <w:lang w:val="en-GB"/>
              </w:rPr>
              <w:t>العمالة الوافدة</w:t>
            </w:r>
          </w:p>
        </w:tc>
      </w:tr>
      <w:tr w:rsidR="00C82AC0" w:rsidRPr="00124045" w:rsidTr="004E5CD8">
        <w:trPr>
          <w:trHeight w:val="603"/>
        </w:trPr>
        <w:tc>
          <w:tcPr>
            <w:tcW w:w="2435"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rsidR="00C82AC0" w:rsidRPr="00124045" w:rsidRDefault="00360544" w:rsidP="00360544">
            <w:pPr>
              <w:bidi/>
              <w:spacing w:after="0" w:line="240" w:lineRule="auto"/>
              <w:jc w:val="both"/>
              <w:rPr>
                <w:lang w:val="en-GB"/>
              </w:rPr>
            </w:pPr>
            <w:r w:rsidRPr="00360544">
              <w:rPr>
                <w:rFonts w:cs="Arial"/>
                <w:b/>
                <w:bCs/>
                <w:rtl/>
                <w:lang w:val="en-GB"/>
              </w:rPr>
              <w:t xml:space="preserve">الهدف الرئيسي لاستراتيجية </w:t>
            </w:r>
            <w:r>
              <w:rPr>
                <w:rFonts w:cs="Arial" w:hint="cs"/>
                <w:b/>
                <w:bCs/>
                <w:rtl/>
                <w:lang w:val="en-GB"/>
              </w:rPr>
              <w:t>التشغيل والتدريب والتعليم المهني والتقني</w:t>
            </w:r>
            <w:r w:rsidRPr="00360544">
              <w:rPr>
                <w:rFonts w:cs="Arial"/>
                <w:b/>
                <w:bCs/>
                <w:rtl/>
                <w:lang w:val="en-GB"/>
              </w:rPr>
              <w:t xml:space="preserve"> (الركن)</w:t>
            </w:r>
          </w:p>
        </w:tc>
        <w:tc>
          <w:tcPr>
            <w:tcW w:w="1857"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rsidR="00C82AC0" w:rsidRPr="00124045" w:rsidRDefault="00360544" w:rsidP="00360544">
            <w:pPr>
              <w:bidi/>
              <w:spacing w:after="0" w:line="240" w:lineRule="auto"/>
              <w:jc w:val="both"/>
              <w:rPr>
                <w:lang w:val="en-GB"/>
              </w:rPr>
            </w:pPr>
            <w:r>
              <w:rPr>
                <w:rFonts w:hint="cs"/>
                <w:b/>
                <w:bCs/>
                <w:rtl/>
                <w:lang w:val="en-GB"/>
              </w:rPr>
              <w:t>المدخلات</w:t>
            </w:r>
          </w:p>
        </w:tc>
        <w:tc>
          <w:tcPr>
            <w:tcW w:w="2152"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rsidR="00C82AC0" w:rsidRPr="00124045" w:rsidRDefault="00360544" w:rsidP="00360544">
            <w:pPr>
              <w:bidi/>
              <w:spacing w:after="0" w:line="240" w:lineRule="auto"/>
              <w:jc w:val="both"/>
              <w:rPr>
                <w:lang w:val="en-GB"/>
              </w:rPr>
            </w:pPr>
            <w:r>
              <w:rPr>
                <w:rFonts w:hint="cs"/>
                <w:b/>
                <w:bCs/>
                <w:rtl/>
                <w:lang w:val="en-GB"/>
              </w:rPr>
              <w:t>المخرجات</w:t>
            </w:r>
          </w:p>
        </w:tc>
        <w:tc>
          <w:tcPr>
            <w:tcW w:w="2153"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rsidR="00C82AC0" w:rsidRPr="00124045" w:rsidRDefault="00360544" w:rsidP="00360544">
            <w:pPr>
              <w:bidi/>
              <w:spacing w:after="0" w:line="240" w:lineRule="auto"/>
              <w:jc w:val="both"/>
              <w:rPr>
                <w:lang w:val="en-GB"/>
              </w:rPr>
            </w:pPr>
            <w:r>
              <w:rPr>
                <w:rFonts w:hint="cs"/>
                <w:b/>
                <w:bCs/>
                <w:rtl/>
                <w:lang w:val="en-GB"/>
              </w:rPr>
              <w:t>النتائج</w:t>
            </w:r>
          </w:p>
        </w:tc>
      </w:tr>
      <w:tr w:rsidR="001212E2" w:rsidRPr="00124045" w:rsidTr="004E5CD8">
        <w:trPr>
          <w:trHeight w:val="488"/>
        </w:trPr>
        <w:tc>
          <w:tcPr>
            <w:tcW w:w="2435" w:type="dxa"/>
            <w:tcBorders>
              <w:top w:val="single" w:sz="24"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vAlign w:val="center"/>
          </w:tcPr>
          <w:p w:rsidR="00C82AC0" w:rsidRPr="00124045" w:rsidRDefault="00360544" w:rsidP="00360544">
            <w:pPr>
              <w:bidi/>
              <w:spacing w:after="0" w:line="240" w:lineRule="auto"/>
              <w:jc w:val="both"/>
              <w:rPr>
                <w:sz w:val="18"/>
                <w:lang w:val="en-GB"/>
              </w:rPr>
            </w:pPr>
            <w:r>
              <w:rPr>
                <w:rFonts w:hint="cs"/>
                <w:b/>
                <w:bCs/>
                <w:sz w:val="18"/>
                <w:rtl/>
                <w:lang w:val="en-GB"/>
              </w:rPr>
              <w:t>الحوكمة (الجودة)</w:t>
            </w:r>
          </w:p>
        </w:tc>
        <w:tc>
          <w:tcPr>
            <w:tcW w:w="1857"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tcPr>
          <w:p w:rsidR="00C82AC0" w:rsidRPr="00124045" w:rsidRDefault="00360544" w:rsidP="002E426C">
            <w:pPr>
              <w:bidi/>
              <w:spacing w:after="120" w:line="240" w:lineRule="auto"/>
              <w:rPr>
                <w:sz w:val="18"/>
                <w:lang w:val="en-GB"/>
              </w:rPr>
            </w:pPr>
            <w:r w:rsidRPr="00360544">
              <w:rPr>
                <w:rFonts w:cs="Arial"/>
                <w:sz w:val="18"/>
                <w:rtl/>
                <w:lang w:val="en-GB"/>
              </w:rPr>
              <w:t>الاستثمار في قدرة المعلمين / المدربين (دينار)</w:t>
            </w:r>
          </w:p>
        </w:tc>
        <w:tc>
          <w:tcPr>
            <w:tcW w:w="2152"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tcPr>
          <w:p w:rsidR="00C82AC0" w:rsidRPr="00124045" w:rsidRDefault="00360544" w:rsidP="002E426C">
            <w:pPr>
              <w:bidi/>
              <w:spacing w:after="120" w:line="240" w:lineRule="auto"/>
              <w:rPr>
                <w:sz w:val="18"/>
                <w:lang w:val="en-GB"/>
              </w:rPr>
            </w:pPr>
            <w:r w:rsidRPr="00360544">
              <w:rPr>
                <w:rFonts w:cs="Arial"/>
                <w:sz w:val="18"/>
                <w:rtl/>
                <w:lang w:val="en-GB"/>
              </w:rPr>
              <w:t>التعاون مع القطاع الخاص (برامج التدريب)</w:t>
            </w:r>
          </w:p>
        </w:tc>
        <w:tc>
          <w:tcPr>
            <w:tcW w:w="2153"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tcPr>
          <w:p w:rsidR="00360544" w:rsidRPr="00360544" w:rsidRDefault="00360544" w:rsidP="002E426C">
            <w:pPr>
              <w:bidi/>
              <w:spacing w:after="120" w:line="240" w:lineRule="auto"/>
              <w:rPr>
                <w:sz w:val="18"/>
                <w:lang w:val="en-GB"/>
              </w:rPr>
            </w:pPr>
            <w:r w:rsidRPr="00360544">
              <w:rPr>
                <w:rFonts w:cs="Arial"/>
                <w:sz w:val="18"/>
                <w:rtl/>
                <w:lang w:val="en-GB"/>
              </w:rPr>
              <w:t>عدد البرامج المعتمدة ؛</w:t>
            </w:r>
          </w:p>
          <w:p w:rsidR="00360544" w:rsidRPr="00360544" w:rsidRDefault="00360544" w:rsidP="002E426C">
            <w:pPr>
              <w:bidi/>
              <w:spacing w:after="120" w:line="240" w:lineRule="auto"/>
              <w:rPr>
                <w:sz w:val="18"/>
                <w:lang w:val="en-GB"/>
              </w:rPr>
            </w:pPr>
            <w:r w:rsidRPr="00360544">
              <w:rPr>
                <w:rFonts w:cs="Arial"/>
                <w:sz w:val="18"/>
                <w:rtl/>
                <w:lang w:val="en-GB"/>
              </w:rPr>
              <w:t xml:space="preserve">مستوى رضا </w:t>
            </w:r>
            <w:r>
              <w:rPr>
                <w:rFonts w:cs="Arial" w:hint="cs"/>
                <w:sz w:val="18"/>
                <w:rtl/>
                <w:lang w:val="en-GB"/>
              </w:rPr>
              <w:t>أصحاب</w:t>
            </w:r>
            <w:r w:rsidRPr="00360544">
              <w:rPr>
                <w:rFonts w:cs="Arial"/>
                <w:sz w:val="18"/>
                <w:rtl/>
                <w:lang w:val="en-GB"/>
              </w:rPr>
              <w:t xml:space="preserve"> العمل ؛</w:t>
            </w:r>
          </w:p>
          <w:p w:rsidR="00360544" w:rsidRPr="00360544" w:rsidRDefault="00360544" w:rsidP="002E426C">
            <w:pPr>
              <w:bidi/>
              <w:spacing w:after="120" w:line="240" w:lineRule="auto"/>
              <w:rPr>
                <w:sz w:val="18"/>
                <w:lang w:val="en-GB"/>
              </w:rPr>
            </w:pPr>
            <w:r w:rsidRPr="00360544">
              <w:rPr>
                <w:rFonts w:cs="Arial"/>
                <w:sz w:val="18"/>
                <w:rtl/>
                <w:lang w:val="en-GB"/>
              </w:rPr>
              <w:t xml:space="preserve">التسرب من برامج </w:t>
            </w:r>
            <w:r>
              <w:rPr>
                <w:rFonts w:cs="Arial" w:hint="cs"/>
                <w:sz w:val="18"/>
                <w:rtl/>
                <w:lang w:val="en-GB"/>
              </w:rPr>
              <w:t>التدريب والتعليم المهني والتقني المنتظمة</w:t>
            </w:r>
            <w:r w:rsidRPr="00360544">
              <w:rPr>
                <w:rFonts w:cs="Arial"/>
                <w:sz w:val="18"/>
                <w:rtl/>
                <w:lang w:val="en-GB"/>
              </w:rPr>
              <w:t xml:space="preserve"> ؛</w:t>
            </w:r>
          </w:p>
          <w:p w:rsidR="00C82AC0" w:rsidRPr="00124045" w:rsidRDefault="00360544" w:rsidP="002E426C">
            <w:pPr>
              <w:bidi/>
              <w:spacing w:after="120" w:line="240" w:lineRule="auto"/>
              <w:rPr>
                <w:sz w:val="18"/>
                <w:lang w:val="en-GB"/>
              </w:rPr>
            </w:pPr>
            <w:r w:rsidRPr="00360544">
              <w:rPr>
                <w:rFonts w:cs="Arial"/>
                <w:sz w:val="18"/>
                <w:rtl/>
                <w:lang w:val="en-GB"/>
              </w:rPr>
              <w:t xml:space="preserve">التسرب من برامج </w:t>
            </w:r>
            <w:r>
              <w:rPr>
                <w:rFonts w:cs="Arial" w:hint="cs"/>
                <w:sz w:val="18"/>
                <w:rtl/>
                <w:lang w:val="en-GB"/>
              </w:rPr>
              <w:t xml:space="preserve">التدريب والتعليم المهني والتقني </w:t>
            </w:r>
            <w:r w:rsidRPr="00360544">
              <w:rPr>
                <w:rFonts w:cs="Arial"/>
                <w:sz w:val="18"/>
                <w:rtl/>
                <w:lang w:val="en-GB"/>
              </w:rPr>
              <w:t>القصيرة ؛</w:t>
            </w:r>
          </w:p>
        </w:tc>
      </w:tr>
      <w:tr w:rsidR="00C82AC0" w:rsidRPr="00124045" w:rsidTr="004E5CD8">
        <w:trPr>
          <w:trHeight w:val="488"/>
        </w:trPr>
        <w:tc>
          <w:tcPr>
            <w:tcW w:w="2435"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vAlign w:val="center"/>
            <w:hideMark/>
          </w:tcPr>
          <w:p w:rsidR="002E426C" w:rsidRPr="002E426C" w:rsidRDefault="002E426C" w:rsidP="002E426C">
            <w:pPr>
              <w:bidi/>
              <w:spacing w:after="0" w:line="240" w:lineRule="auto"/>
              <w:jc w:val="both"/>
              <w:rPr>
                <w:b/>
                <w:bCs/>
                <w:sz w:val="18"/>
                <w:lang w:val="en-GB"/>
              </w:rPr>
            </w:pPr>
            <w:r>
              <w:rPr>
                <w:rFonts w:cs="Arial" w:hint="cs"/>
                <w:b/>
                <w:bCs/>
                <w:sz w:val="18"/>
                <w:rtl/>
                <w:lang w:val="en-GB"/>
              </w:rPr>
              <w:t>ال</w:t>
            </w:r>
            <w:r w:rsidRPr="002E426C">
              <w:rPr>
                <w:rFonts w:cs="Arial"/>
                <w:b/>
                <w:bCs/>
                <w:sz w:val="18"/>
                <w:rtl/>
                <w:lang w:val="en-GB"/>
              </w:rPr>
              <w:t>ملاءمة</w:t>
            </w:r>
          </w:p>
          <w:p w:rsidR="00C82AC0" w:rsidRPr="00124045" w:rsidRDefault="002E426C" w:rsidP="002E426C">
            <w:pPr>
              <w:bidi/>
              <w:spacing w:after="0" w:line="240" w:lineRule="auto"/>
              <w:jc w:val="both"/>
              <w:rPr>
                <w:sz w:val="18"/>
                <w:lang w:val="en-GB"/>
              </w:rPr>
            </w:pPr>
            <w:r>
              <w:rPr>
                <w:rFonts w:hint="cs"/>
                <w:b/>
                <w:bCs/>
                <w:sz w:val="18"/>
                <w:rtl/>
                <w:lang w:val="en-GB"/>
              </w:rPr>
              <w:t>( التشغيل)</w:t>
            </w:r>
          </w:p>
        </w:tc>
        <w:tc>
          <w:tcPr>
            <w:tcW w:w="1857"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360544" w:rsidRPr="00360544" w:rsidRDefault="00360544" w:rsidP="002E426C">
            <w:pPr>
              <w:bidi/>
              <w:spacing w:after="120" w:line="240" w:lineRule="auto"/>
              <w:rPr>
                <w:sz w:val="18"/>
                <w:lang w:val="en-GB"/>
              </w:rPr>
            </w:pPr>
            <w:r w:rsidRPr="00360544">
              <w:rPr>
                <w:rFonts w:cs="Arial"/>
                <w:sz w:val="18"/>
                <w:rtl/>
                <w:lang w:val="en-GB"/>
              </w:rPr>
              <w:t>خدمة</w:t>
            </w:r>
            <w:r>
              <w:rPr>
                <w:rFonts w:cs="Arial" w:hint="cs"/>
                <w:sz w:val="18"/>
                <w:rtl/>
                <w:lang w:val="en-GB"/>
              </w:rPr>
              <w:t xml:space="preserve"> ا</w:t>
            </w:r>
            <w:r w:rsidRPr="00360544">
              <w:rPr>
                <w:rFonts w:cs="Arial"/>
                <w:sz w:val="18"/>
                <w:rtl/>
                <w:lang w:val="en-GB"/>
              </w:rPr>
              <w:t>لتوجيه (</w:t>
            </w:r>
            <w:r>
              <w:rPr>
                <w:rFonts w:cs="Arial" w:hint="cs"/>
                <w:sz w:val="18"/>
                <w:rtl/>
                <w:lang w:val="en-GB"/>
              </w:rPr>
              <w:t>الأرشاد المهني</w:t>
            </w:r>
            <w:r w:rsidRPr="00360544">
              <w:rPr>
                <w:rFonts w:cs="Arial"/>
                <w:sz w:val="18"/>
                <w:rtl/>
                <w:lang w:val="en-GB"/>
              </w:rPr>
              <w:t>) ،</w:t>
            </w:r>
          </w:p>
          <w:p w:rsidR="00360544" w:rsidRPr="00360544" w:rsidRDefault="00360544" w:rsidP="002E426C">
            <w:pPr>
              <w:bidi/>
              <w:spacing w:after="120" w:line="240" w:lineRule="auto"/>
              <w:rPr>
                <w:sz w:val="18"/>
                <w:lang w:val="en-GB"/>
              </w:rPr>
            </w:pPr>
            <w:r w:rsidRPr="00360544">
              <w:rPr>
                <w:rFonts w:cs="Arial"/>
                <w:sz w:val="18"/>
                <w:rtl/>
                <w:lang w:val="en-GB"/>
              </w:rPr>
              <w:t xml:space="preserve">التسجيل في برامج </w:t>
            </w:r>
            <w:r>
              <w:rPr>
                <w:rFonts w:cs="Arial" w:hint="cs"/>
                <w:sz w:val="18"/>
                <w:rtl/>
                <w:lang w:val="en-GB"/>
              </w:rPr>
              <w:t>التدريب والتعليم المهني والتقني المنتظمة</w:t>
            </w:r>
            <w:r w:rsidRPr="00360544">
              <w:rPr>
                <w:rFonts w:cs="Arial"/>
                <w:sz w:val="18"/>
                <w:rtl/>
                <w:lang w:val="en-GB"/>
              </w:rPr>
              <w:t xml:space="preserve"> ؛</w:t>
            </w:r>
          </w:p>
          <w:p w:rsidR="00C82AC0" w:rsidRPr="00124045" w:rsidRDefault="00360544" w:rsidP="002E426C">
            <w:pPr>
              <w:bidi/>
              <w:spacing w:after="120" w:line="240" w:lineRule="auto"/>
              <w:rPr>
                <w:sz w:val="18"/>
                <w:lang w:val="en-GB"/>
              </w:rPr>
            </w:pPr>
            <w:r w:rsidRPr="00360544">
              <w:rPr>
                <w:rFonts w:cs="Arial"/>
                <w:sz w:val="18"/>
                <w:rtl/>
                <w:lang w:val="en-GB"/>
              </w:rPr>
              <w:t xml:space="preserve">التسجيل في برامج </w:t>
            </w:r>
            <w:r>
              <w:rPr>
                <w:rFonts w:cs="Arial" w:hint="cs"/>
                <w:sz w:val="18"/>
                <w:rtl/>
                <w:lang w:val="en-GB"/>
              </w:rPr>
              <w:t xml:space="preserve">التدريب والتعليم المهني والتقني </w:t>
            </w:r>
            <w:r w:rsidRPr="00360544">
              <w:rPr>
                <w:rFonts w:cs="Arial"/>
                <w:sz w:val="18"/>
                <w:rtl/>
                <w:lang w:val="en-GB"/>
              </w:rPr>
              <w:t>القصيرة</w:t>
            </w:r>
          </w:p>
        </w:tc>
        <w:tc>
          <w:tcPr>
            <w:tcW w:w="215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2E426C" w:rsidRPr="002E426C" w:rsidRDefault="002E426C" w:rsidP="002E426C">
            <w:pPr>
              <w:bidi/>
              <w:spacing w:after="120" w:line="240" w:lineRule="auto"/>
              <w:rPr>
                <w:sz w:val="18"/>
                <w:lang w:val="en-GB"/>
              </w:rPr>
            </w:pPr>
            <w:r w:rsidRPr="002E426C">
              <w:rPr>
                <w:rFonts w:cs="Arial"/>
                <w:sz w:val="18"/>
                <w:rtl/>
                <w:lang w:val="en-GB"/>
              </w:rPr>
              <w:t xml:space="preserve">التخرج من برامج </w:t>
            </w:r>
            <w:r>
              <w:rPr>
                <w:rFonts w:cs="Arial" w:hint="cs"/>
                <w:sz w:val="18"/>
                <w:rtl/>
                <w:lang w:val="en-GB"/>
              </w:rPr>
              <w:t>التدريب والتعليم المهني والتقني المنتظمة</w:t>
            </w:r>
            <w:r w:rsidRPr="002E426C">
              <w:rPr>
                <w:rFonts w:cs="Arial"/>
                <w:sz w:val="18"/>
                <w:rtl/>
                <w:lang w:val="en-GB"/>
              </w:rPr>
              <w:t xml:space="preserve"> ؛</w:t>
            </w:r>
          </w:p>
          <w:p w:rsidR="00C82AC0" w:rsidRPr="00124045" w:rsidRDefault="002E426C" w:rsidP="002E426C">
            <w:pPr>
              <w:bidi/>
              <w:spacing w:after="120" w:line="240" w:lineRule="auto"/>
              <w:rPr>
                <w:sz w:val="18"/>
                <w:lang w:val="en-GB"/>
              </w:rPr>
            </w:pPr>
            <w:r w:rsidRPr="002E426C">
              <w:rPr>
                <w:rFonts w:cs="Arial"/>
                <w:sz w:val="18"/>
                <w:rtl/>
                <w:lang w:val="en-GB"/>
              </w:rPr>
              <w:t xml:space="preserve">التخرج من برامج </w:t>
            </w:r>
            <w:r>
              <w:rPr>
                <w:rFonts w:cs="Arial" w:hint="cs"/>
                <w:sz w:val="18"/>
                <w:rtl/>
                <w:lang w:val="en-GB"/>
              </w:rPr>
              <w:t xml:space="preserve">التدريب والتعليم المهني والتقني </w:t>
            </w:r>
            <w:r w:rsidRPr="002E426C">
              <w:rPr>
                <w:rFonts w:cs="Arial"/>
                <w:sz w:val="18"/>
                <w:rtl/>
                <w:lang w:val="en-GB"/>
              </w:rPr>
              <w:t>القصيرة</w:t>
            </w:r>
          </w:p>
        </w:tc>
        <w:tc>
          <w:tcPr>
            <w:tcW w:w="215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C82AC0" w:rsidRPr="00124045" w:rsidRDefault="002E426C" w:rsidP="002E426C">
            <w:pPr>
              <w:bidi/>
              <w:spacing w:after="120" w:line="240" w:lineRule="auto"/>
              <w:rPr>
                <w:sz w:val="18"/>
                <w:lang w:val="en-GB"/>
              </w:rPr>
            </w:pPr>
            <w:r w:rsidRPr="002E426C">
              <w:rPr>
                <w:rFonts w:cs="Arial"/>
                <w:sz w:val="18"/>
                <w:rtl/>
                <w:lang w:val="en-GB"/>
              </w:rPr>
              <w:t xml:space="preserve">معدل </w:t>
            </w:r>
            <w:r>
              <w:rPr>
                <w:rFonts w:cs="Arial" w:hint="cs"/>
                <w:sz w:val="18"/>
                <w:rtl/>
                <w:lang w:val="en-GB"/>
              </w:rPr>
              <w:t>التشغيل</w:t>
            </w:r>
            <w:r w:rsidRPr="002E426C">
              <w:rPr>
                <w:rFonts w:cs="Arial"/>
                <w:sz w:val="18"/>
                <w:rtl/>
                <w:lang w:val="en-GB"/>
              </w:rPr>
              <w:t xml:space="preserve"> من</w:t>
            </w:r>
            <w:r w:rsidRPr="002E426C">
              <w:rPr>
                <w:sz w:val="18"/>
                <w:lang w:val="en-GB"/>
              </w:rPr>
              <w:t xml:space="preserve"> </w:t>
            </w:r>
            <w:r>
              <w:rPr>
                <w:rFonts w:hint="cs"/>
                <w:sz w:val="18"/>
                <w:rtl/>
                <w:lang w:val="en-GB"/>
              </w:rPr>
              <w:t xml:space="preserve">برامج </w:t>
            </w:r>
            <w:r w:rsidRPr="002E426C">
              <w:rPr>
                <w:rFonts w:cs="Arial"/>
                <w:sz w:val="18"/>
                <w:rtl/>
                <w:lang w:val="en-GB"/>
              </w:rPr>
              <w:t>صندوق</w:t>
            </w:r>
            <w:r>
              <w:rPr>
                <w:rFonts w:cs="Arial" w:hint="cs"/>
                <w:sz w:val="18"/>
                <w:rtl/>
                <w:lang w:val="en-GB"/>
              </w:rPr>
              <w:t xml:space="preserve"> التشغيل والتدريب والتعليم المهني والتقني</w:t>
            </w:r>
          </w:p>
        </w:tc>
      </w:tr>
      <w:tr w:rsidR="00C82AC0" w:rsidRPr="00124045" w:rsidTr="004E5CD8">
        <w:trPr>
          <w:trHeight w:val="488"/>
        </w:trPr>
        <w:tc>
          <w:tcPr>
            <w:tcW w:w="2435"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vAlign w:val="center"/>
            <w:hideMark/>
          </w:tcPr>
          <w:p w:rsidR="002E426C" w:rsidRPr="002E426C" w:rsidRDefault="002E426C" w:rsidP="002E426C">
            <w:pPr>
              <w:bidi/>
              <w:spacing w:after="0" w:line="240" w:lineRule="auto"/>
              <w:jc w:val="both"/>
              <w:rPr>
                <w:b/>
                <w:bCs/>
                <w:sz w:val="18"/>
                <w:lang w:val="en-GB"/>
              </w:rPr>
            </w:pPr>
            <w:r w:rsidRPr="002E426C">
              <w:rPr>
                <w:rFonts w:cs="Arial"/>
                <w:b/>
                <w:bCs/>
                <w:sz w:val="18"/>
                <w:rtl/>
                <w:lang w:val="en-GB"/>
              </w:rPr>
              <w:t>الشمولية</w:t>
            </w:r>
          </w:p>
          <w:p w:rsidR="00C82AC0" w:rsidRPr="00124045" w:rsidRDefault="002E426C" w:rsidP="002E426C">
            <w:pPr>
              <w:bidi/>
              <w:spacing w:after="0" w:line="240" w:lineRule="auto"/>
              <w:jc w:val="both"/>
              <w:rPr>
                <w:sz w:val="18"/>
                <w:lang w:val="en-GB"/>
              </w:rPr>
            </w:pPr>
            <w:r>
              <w:rPr>
                <w:rFonts w:hint="cs"/>
                <w:b/>
                <w:bCs/>
                <w:sz w:val="18"/>
                <w:rtl/>
                <w:lang w:val="en-GB"/>
              </w:rPr>
              <w:t>(</w:t>
            </w:r>
            <w:r w:rsidRPr="002E426C">
              <w:rPr>
                <w:rFonts w:cs="Arial"/>
                <w:b/>
                <w:bCs/>
                <w:sz w:val="18"/>
                <w:rtl/>
                <w:lang w:val="en-GB"/>
              </w:rPr>
              <w:t>الفئات الضعيفة</w:t>
            </w:r>
            <w:r>
              <w:rPr>
                <w:rFonts w:hint="cs"/>
                <w:b/>
                <w:bCs/>
                <w:sz w:val="18"/>
                <w:rtl/>
                <w:lang w:val="en-GB"/>
              </w:rPr>
              <w:t>)</w:t>
            </w:r>
          </w:p>
        </w:tc>
        <w:tc>
          <w:tcPr>
            <w:tcW w:w="1857"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rsidR="002E426C" w:rsidRPr="002E426C" w:rsidRDefault="002E426C" w:rsidP="002E426C">
            <w:pPr>
              <w:bidi/>
              <w:spacing w:after="120" w:line="240" w:lineRule="auto"/>
              <w:rPr>
                <w:sz w:val="18"/>
                <w:lang w:val="en-GB"/>
              </w:rPr>
            </w:pPr>
            <w:r w:rsidRPr="002E426C">
              <w:rPr>
                <w:rFonts w:cs="Arial"/>
                <w:sz w:val="18"/>
                <w:rtl/>
                <w:lang w:val="en-GB"/>
              </w:rPr>
              <w:t>التسجيل في</w:t>
            </w:r>
            <w:r>
              <w:rPr>
                <w:rFonts w:cs="Arial" w:hint="cs"/>
                <w:sz w:val="18"/>
                <w:rtl/>
                <w:lang w:val="en-GB"/>
              </w:rPr>
              <w:t xml:space="preserve"> برامج </w:t>
            </w:r>
            <w:r w:rsidRPr="002E426C">
              <w:rPr>
                <w:rFonts w:cs="Arial"/>
                <w:sz w:val="18"/>
                <w:rtl/>
                <w:lang w:val="en-GB"/>
              </w:rPr>
              <w:t xml:space="preserve"> </w:t>
            </w:r>
            <w:r>
              <w:rPr>
                <w:rFonts w:cs="Arial" w:hint="cs"/>
                <w:sz w:val="18"/>
                <w:rtl/>
                <w:lang w:val="en-GB"/>
              </w:rPr>
              <w:t>التدريب والتعليم المهني والتقني المنتظمة</w:t>
            </w:r>
            <w:r w:rsidRPr="002E426C">
              <w:rPr>
                <w:rFonts w:cs="Arial"/>
                <w:sz w:val="18"/>
                <w:rtl/>
                <w:lang w:val="en-GB"/>
              </w:rPr>
              <w:t xml:space="preserve"> ، من قبل الفئات الضعيفة </w:t>
            </w:r>
            <w:r w:rsidRPr="002E426C">
              <w:rPr>
                <w:rFonts w:cs="Arial"/>
                <w:sz w:val="18"/>
                <w:rtl/>
                <w:lang w:val="en-GB"/>
              </w:rPr>
              <w:lastRenderedPageBreak/>
              <w:t>(الإناث والشباب والمهاجرين) ؛</w:t>
            </w:r>
          </w:p>
          <w:p w:rsidR="00C82AC0" w:rsidRPr="00124045" w:rsidRDefault="002E426C" w:rsidP="002E426C">
            <w:pPr>
              <w:bidi/>
              <w:spacing w:after="120" w:line="240" w:lineRule="auto"/>
              <w:rPr>
                <w:sz w:val="18"/>
                <w:lang w:val="en-GB"/>
              </w:rPr>
            </w:pPr>
            <w:r w:rsidRPr="002E426C">
              <w:rPr>
                <w:rFonts w:cs="Arial"/>
                <w:sz w:val="18"/>
                <w:rtl/>
                <w:lang w:val="en-GB"/>
              </w:rPr>
              <w:t xml:space="preserve">التسجيل في برامج </w:t>
            </w:r>
            <w:r>
              <w:rPr>
                <w:rFonts w:cs="Arial" w:hint="cs"/>
                <w:sz w:val="18"/>
                <w:rtl/>
                <w:lang w:val="en-GB"/>
              </w:rPr>
              <w:t>التدريب والتعليم المهني والتقني</w:t>
            </w:r>
            <w:r w:rsidRPr="002E426C">
              <w:rPr>
                <w:rFonts w:cs="Arial"/>
                <w:sz w:val="18"/>
                <w:rtl/>
                <w:lang w:val="en-GB"/>
              </w:rPr>
              <w:t xml:space="preserve"> القصيرة ، من قبل الفئات الضعيفة (الإناث ، الشباب ، المهاجرين)</w:t>
            </w:r>
          </w:p>
        </w:tc>
        <w:tc>
          <w:tcPr>
            <w:tcW w:w="2152"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rsidR="002E426C" w:rsidRPr="002E426C" w:rsidRDefault="002E426C" w:rsidP="002E426C">
            <w:pPr>
              <w:bidi/>
              <w:spacing w:after="120" w:line="240" w:lineRule="auto"/>
              <w:rPr>
                <w:sz w:val="18"/>
                <w:lang w:val="en-GB"/>
              </w:rPr>
            </w:pPr>
            <w:r w:rsidRPr="002E426C">
              <w:rPr>
                <w:rFonts w:cs="Arial"/>
                <w:sz w:val="18"/>
                <w:rtl/>
                <w:lang w:val="en-GB"/>
              </w:rPr>
              <w:lastRenderedPageBreak/>
              <w:t>التخرج من</w:t>
            </w:r>
            <w:r>
              <w:rPr>
                <w:rFonts w:cs="Arial" w:hint="cs"/>
                <w:sz w:val="18"/>
                <w:rtl/>
                <w:lang w:val="en-GB"/>
              </w:rPr>
              <w:t xml:space="preserve"> برامج</w:t>
            </w:r>
            <w:r w:rsidRPr="002E426C">
              <w:rPr>
                <w:rFonts w:cs="Arial"/>
                <w:sz w:val="18"/>
                <w:rtl/>
                <w:lang w:val="en-GB"/>
              </w:rPr>
              <w:t xml:space="preserve"> </w:t>
            </w:r>
            <w:r>
              <w:rPr>
                <w:rFonts w:cs="Arial" w:hint="cs"/>
                <w:sz w:val="18"/>
                <w:rtl/>
                <w:lang w:val="en-GB"/>
              </w:rPr>
              <w:t xml:space="preserve">التدريب والتعليم المهني والتقني المنتظمة </w:t>
            </w:r>
            <w:r w:rsidRPr="002E426C">
              <w:rPr>
                <w:rFonts w:cs="Arial"/>
                <w:sz w:val="18"/>
                <w:rtl/>
                <w:lang w:val="en-GB"/>
              </w:rPr>
              <w:t>، من قبل الفئات الضعيفة (الإناث ، الشباب ، المهاجرين) ؛</w:t>
            </w:r>
          </w:p>
          <w:p w:rsidR="00C82AC0" w:rsidRPr="00124045" w:rsidRDefault="002E426C" w:rsidP="002E426C">
            <w:pPr>
              <w:bidi/>
              <w:spacing w:after="120" w:line="240" w:lineRule="auto"/>
              <w:rPr>
                <w:sz w:val="18"/>
                <w:lang w:val="en-GB"/>
              </w:rPr>
            </w:pPr>
            <w:r w:rsidRPr="002E426C">
              <w:rPr>
                <w:rFonts w:cs="Arial"/>
                <w:sz w:val="18"/>
                <w:rtl/>
                <w:lang w:val="en-GB"/>
              </w:rPr>
              <w:lastRenderedPageBreak/>
              <w:t xml:space="preserve">التخرج من برامج </w:t>
            </w:r>
            <w:r>
              <w:rPr>
                <w:rFonts w:cs="Arial" w:hint="cs"/>
                <w:sz w:val="18"/>
                <w:rtl/>
                <w:lang w:val="en-GB"/>
              </w:rPr>
              <w:t xml:space="preserve">التدريب والتعليم المهني والتقني </w:t>
            </w:r>
            <w:r w:rsidRPr="002E426C">
              <w:rPr>
                <w:rFonts w:cs="Arial"/>
                <w:sz w:val="18"/>
                <w:rtl/>
                <w:lang w:val="en-GB"/>
              </w:rPr>
              <w:t>القصيرة ، من قبل الفئات الضعيفة (الإناث ، الشباب ، المهاجرين)</w:t>
            </w:r>
            <w:r>
              <w:rPr>
                <w:rFonts w:cs="Arial" w:hint="cs"/>
                <w:sz w:val="18"/>
                <w:rtl/>
                <w:lang w:val="en-GB"/>
              </w:rPr>
              <w:t xml:space="preserve"> </w:t>
            </w:r>
          </w:p>
        </w:tc>
        <w:tc>
          <w:tcPr>
            <w:tcW w:w="2153"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rsidR="002E426C" w:rsidRPr="002E426C" w:rsidRDefault="002E426C" w:rsidP="002E426C">
            <w:pPr>
              <w:bidi/>
              <w:spacing w:after="120" w:line="240" w:lineRule="auto"/>
              <w:rPr>
                <w:sz w:val="18"/>
                <w:lang w:val="en-GB"/>
              </w:rPr>
            </w:pPr>
            <w:r w:rsidRPr="002E426C">
              <w:rPr>
                <w:rFonts w:cs="Arial"/>
                <w:sz w:val="18"/>
                <w:rtl/>
                <w:lang w:val="en-GB"/>
              </w:rPr>
              <w:lastRenderedPageBreak/>
              <w:t>معدل التوظيف من</w:t>
            </w:r>
            <w:r w:rsidRPr="002E426C">
              <w:rPr>
                <w:sz w:val="18"/>
                <w:lang w:val="en-GB"/>
              </w:rPr>
              <w:t xml:space="preserve"> </w:t>
            </w:r>
            <w:r>
              <w:rPr>
                <w:rFonts w:hint="cs"/>
                <w:sz w:val="18"/>
                <w:rtl/>
                <w:lang w:val="en-GB"/>
              </w:rPr>
              <w:t>صندوق التشغيل و</w:t>
            </w:r>
            <w:r>
              <w:rPr>
                <w:rFonts w:cs="Arial" w:hint="cs"/>
                <w:sz w:val="18"/>
                <w:rtl/>
                <w:lang w:val="en-GB"/>
              </w:rPr>
              <w:t xml:space="preserve">التدريب والتعليم المهني والتقني </w:t>
            </w:r>
            <w:r w:rsidRPr="002E426C">
              <w:rPr>
                <w:rFonts w:cs="Arial"/>
                <w:sz w:val="18"/>
                <w:rtl/>
                <w:lang w:val="en-GB"/>
              </w:rPr>
              <w:t>، من قبل الفئات الضعيفة</w:t>
            </w:r>
          </w:p>
          <w:p w:rsidR="002E426C" w:rsidRPr="002E426C" w:rsidRDefault="002E426C" w:rsidP="002E426C">
            <w:pPr>
              <w:bidi/>
              <w:spacing w:after="120" w:line="240" w:lineRule="auto"/>
              <w:rPr>
                <w:sz w:val="18"/>
                <w:lang w:val="en-GB"/>
              </w:rPr>
            </w:pPr>
            <w:r w:rsidRPr="002E426C">
              <w:rPr>
                <w:rFonts w:cs="Arial"/>
                <w:sz w:val="18"/>
                <w:rtl/>
                <w:lang w:val="en-GB"/>
              </w:rPr>
              <w:t xml:space="preserve">التسرب من برامج </w:t>
            </w:r>
            <w:r>
              <w:rPr>
                <w:rFonts w:cs="Arial" w:hint="cs"/>
                <w:sz w:val="18"/>
                <w:rtl/>
                <w:lang w:val="en-GB"/>
              </w:rPr>
              <w:t xml:space="preserve">التدريب والتعليم المهني والتقني </w:t>
            </w:r>
            <w:r w:rsidRPr="002E426C">
              <w:rPr>
                <w:rFonts w:cs="Arial"/>
                <w:sz w:val="18"/>
                <w:rtl/>
                <w:lang w:val="en-GB"/>
              </w:rPr>
              <w:lastRenderedPageBreak/>
              <w:t>المنتظم</w:t>
            </w:r>
            <w:r>
              <w:rPr>
                <w:rFonts w:cs="Arial" w:hint="cs"/>
                <w:sz w:val="18"/>
                <w:rtl/>
                <w:lang w:val="en-GB"/>
              </w:rPr>
              <w:t>ة</w:t>
            </w:r>
            <w:r w:rsidRPr="002E426C">
              <w:rPr>
                <w:rFonts w:cs="Arial"/>
                <w:sz w:val="18"/>
                <w:rtl/>
                <w:lang w:val="en-GB"/>
              </w:rPr>
              <w:t xml:space="preserve"> ، حسب الفئات الضعيفة (الإناث والشباب والمهاجرين) ؛</w:t>
            </w:r>
          </w:p>
          <w:p w:rsidR="002E426C" w:rsidRPr="002E426C" w:rsidRDefault="002E426C" w:rsidP="002E426C">
            <w:pPr>
              <w:bidi/>
              <w:spacing w:after="120" w:line="240" w:lineRule="auto"/>
              <w:rPr>
                <w:sz w:val="18"/>
                <w:lang w:val="en-GB"/>
              </w:rPr>
            </w:pPr>
          </w:p>
          <w:p w:rsidR="00C82AC0" w:rsidRPr="00124045" w:rsidRDefault="002E426C" w:rsidP="002E426C">
            <w:pPr>
              <w:bidi/>
              <w:spacing w:after="120" w:line="240" w:lineRule="auto"/>
              <w:rPr>
                <w:sz w:val="18"/>
                <w:lang w:val="en-GB"/>
              </w:rPr>
            </w:pPr>
            <w:r w:rsidRPr="002E426C">
              <w:rPr>
                <w:rFonts w:cs="Arial"/>
                <w:sz w:val="18"/>
                <w:rtl/>
                <w:lang w:val="en-GB"/>
              </w:rPr>
              <w:t xml:space="preserve">التسرب من </w:t>
            </w:r>
            <w:r>
              <w:rPr>
                <w:rFonts w:cs="Arial" w:hint="cs"/>
                <w:sz w:val="18"/>
                <w:rtl/>
                <w:lang w:val="en-GB"/>
              </w:rPr>
              <w:t xml:space="preserve">التدريب والتعليم المهني والتقني </w:t>
            </w:r>
            <w:r w:rsidRPr="002E426C">
              <w:rPr>
                <w:rFonts w:cs="Arial"/>
                <w:sz w:val="18"/>
                <w:rtl/>
                <w:lang w:val="en-GB"/>
              </w:rPr>
              <w:t>القصيرة ، من قبل الفئات الضعيفة</w:t>
            </w:r>
          </w:p>
        </w:tc>
      </w:tr>
      <w:tr w:rsidR="00C82AC0" w:rsidRPr="00124045" w:rsidTr="004E5CD8">
        <w:trPr>
          <w:trHeight w:val="488"/>
        </w:trPr>
        <w:tc>
          <w:tcPr>
            <w:tcW w:w="2435"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vAlign w:val="center"/>
            <w:hideMark/>
          </w:tcPr>
          <w:p w:rsidR="00C82AC0" w:rsidRPr="00124045" w:rsidRDefault="004E5CD8" w:rsidP="004E5CD8">
            <w:pPr>
              <w:bidi/>
              <w:spacing w:after="0" w:line="240" w:lineRule="auto"/>
              <w:jc w:val="both"/>
              <w:rPr>
                <w:sz w:val="18"/>
                <w:lang w:val="en-GB"/>
              </w:rPr>
            </w:pPr>
            <w:r w:rsidRPr="004E5CD8">
              <w:rPr>
                <w:rFonts w:cs="Arial"/>
                <w:b/>
                <w:bCs/>
                <w:sz w:val="18"/>
                <w:rtl/>
                <w:lang w:val="en-GB"/>
              </w:rPr>
              <w:lastRenderedPageBreak/>
              <w:t>التمويل المستدام</w:t>
            </w:r>
          </w:p>
        </w:tc>
        <w:tc>
          <w:tcPr>
            <w:tcW w:w="1857"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4E5CD8" w:rsidRPr="004E5CD8" w:rsidRDefault="004E5CD8" w:rsidP="004E5CD8">
            <w:pPr>
              <w:bidi/>
              <w:spacing w:after="120" w:line="240" w:lineRule="auto"/>
              <w:rPr>
                <w:sz w:val="18"/>
                <w:lang w:val="en-GB"/>
              </w:rPr>
            </w:pPr>
            <w:r w:rsidRPr="004E5CD8">
              <w:rPr>
                <w:rFonts w:cs="Arial"/>
                <w:sz w:val="18"/>
                <w:rtl/>
                <w:lang w:val="en-GB"/>
              </w:rPr>
              <w:t xml:space="preserve">الإنفاق العام على </w:t>
            </w:r>
            <w:r>
              <w:rPr>
                <w:rFonts w:cs="Arial" w:hint="cs"/>
                <w:sz w:val="18"/>
                <w:rtl/>
                <w:lang w:val="en-GB"/>
              </w:rPr>
              <w:t>التدريب والتعليم المهني والتقني</w:t>
            </w:r>
            <w:r w:rsidRPr="002E426C">
              <w:rPr>
                <w:rFonts w:cs="Arial"/>
                <w:sz w:val="18"/>
                <w:rtl/>
                <w:lang w:val="en-GB"/>
              </w:rPr>
              <w:t xml:space="preserve"> </w:t>
            </w:r>
            <w:r w:rsidRPr="004E5CD8">
              <w:rPr>
                <w:rFonts w:cs="Arial"/>
                <w:sz w:val="18"/>
                <w:rtl/>
                <w:lang w:val="en-GB"/>
              </w:rPr>
              <w:t>؛</w:t>
            </w:r>
          </w:p>
          <w:p w:rsidR="004E5CD8" w:rsidRPr="004E5CD8" w:rsidRDefault="004E5CD8" w:rsidP="004E5CD8">
            <w:pPr>
              <w:bidi/>
              <w:spacing w:after="120" w:line="240" w:lineRule="auto"/>
              <w:rPr>
                <w:sz w:val="18"/>
                <w:lang w:val="en-GB"/>
              </w:rPr>
            </w:pPr>
            <w:r w:rsidRPr="004E5CD8">
              <w:rPr>
                <w:rFonts w:cs="Arial"/>
                <w:sz w:val="18"/>
                <w:rtl/>
                <w:lang w:val="en-GB"/>
              </w:rPr>
              <w:t>مساهمة القطاع الخاص (والمدفوعات المشتركة) ،</w:t>
            </w:r>
          </w:p>
          <w:p w:rsidR="00C82AC0" w:rsidRPr="00124045" w:rsidRDefault="004E5CD8" w:rsidP="004E5CD8">
            <w:pPr>
              <w:bidi/>
              <w:spacing w:after="120" w:line="240" w:lineRule="auto"/>
              <w:rPr>
                <w:sz w:val="18"/>
                <w:lang w:val="en-GB"/>
              </w:rPr>
            </w:pPr>
            <w:r w:rsidRPr="004E5CD8">
              <w:rPr>
                <w:rFonts w:cs="Arial"/>
                <w:sz w:val="18"/>
                <w:rtl/>
                <w:lang w:val="en-GB"/>
              </w:rPr>
              <w:t>التمويل من الجهات المانحة</w:t>
            </w:r>
            <w:r>
              <w:rPr>
                <w:rFonts w:cs="Arial" w:hint="cs"/>
                <w:sz w:val="18"/>
                <w:rtl/>
                <w:lang w:val="en-GB"/>
              </w:rPr>
              <w:t xml:space="preserve"> </w:t>
            </w:r>
          </w:p>
        </w:tc>
        <w:tc>
          <w:tcPr>
            <w:tcW w:w="2152"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C82AC0" w:rsidRPr="00124045" w:rsidRDefault="004E5CD8" w:rsidP="004E5CD8">
            <w:pPr>
              <w:bidi/>
              <w:spacing w:after="120" w:line="240" w:lineRule="auto"/>
              <w:jc w:val="both"/>
              <w:rPr>
                <w:sz w:val="18"/>
                <w:lang w:val="en-GB"/>
              </w:rPr>
            </w:pPr>
            <w:r w:rsidRPr="004E5CD8">
              <w:rPr>
                <w:rFonts w:cs="Arial"/>
                <w:sz w:val="18"/>
                <w:rtl/>
                <w:lang w:val="en-GB"/>
              </w:rPr>
              <w:t>نسبة الطالب إلى المدرس</w:t>
            </w:r>
          </w:p>
        </w:tc>
        <w:tc>
          <w:tcPr>
            <w:tcW w:w="2153"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C82AC0" w:rsidRPr="00124045" w:rsidRDefault="004E5CD8" w:rsidP="004E5CD8">
            <w:pPr>
              <w:bidi/>
              <w:spacing w:after="120" w:line="240" w:lineRule="auto"/>
              <w:jc w:val="both"/>
              <w:rPr>
                <w:sz w:val="18"/>
                <w:lang w:val="en-GB"/>
              </w:rPr>
            </w:pPr>
            <w:r w:rsidRPr="004E5CD8">
              <w:rPr>
                <w:rFonts w:cs="Arial"/>
                <w:sz w:val="18"/>
                <w:rtl/>
                <w:lang w:val="en-GB"/>
              </w:rPr>
              <w:t>التكلفة لكل طالب (حسب البرامج ...)</w:t>
            </w:r>
          </w:p>
        </w:tc>
      </w:tr>
    </w:tbl>
    <w:p w:rsidR="00C82AC0" w:rsidRPr="00124045" w:rsidRDefault="00C82AC0" w:rsidP="008176F5">
      <w:pPr>
        <w:jc w:val="both"/>
        <w:rPr>
          <w:lang w:val="en-GB"/>
        </w:rPr>
      </w:pPr>
    </w:p>
    <w:p w:rsidR="004E5CD8" w:rsidRDefault="004E5CD8" w:rsidP="004E5CD8">
      <w:pPr>
        <w:bidi/>
        <w:jc w:val="both"/>
        <w:rPr>
          <w:rtl/>
          <w:lang w:val="en-GB"/>
        </w:rPr>
      </w:pPr>
      <w:r w:rsidRPr="004E5CD8">
        <w:rPr>
          <w:rFonts w:cs="Arial"/>
          <w:rtl/>
          <w:lang w:val="en-GB"/>
        </w:rPr>
        <w:t xml:space="preserve">أ) قم بالإشارة إلى الأهداف / مؤشرات الأداء المحددة في استراتيجية </w:t>
      </w:r>
      <w:r>
        <w:rPr>
          <w:rFonts w:cs="Arial" w:hint="cs"/>
          <w:rtl/>
          <w:lang w:val="en-GB"/>
        </w:rPr>
        <w:t>التشغيل والتدريب والتعليم المهني والتقني</w:t>
      </w:r>
    </w:p>
    <w:p w:rsidR="00557388" w:rsidRPr="00557388" w:rsidRDefault="00557388" w:rsidP="00557388">
      <w:pPr>
        <w:bidi/>
        <w:jc w:val="both"/>
        <w:rPr>
          <w:rtl/>
          <w:lang w:val="en-GB"/>
        </w:rPr>
      </w:pPr>
      <w:r w:rsidRPr="00557388">
        <w:rPr>
          <w:rFonts w:cs="Arial"/>
          <w:rtl/>
          <w:lang w:val="en-GB"/>
        </w:rPr>
        <w:t xml:space="preserve">بالنسبة لبعض المؤشرات الـ 31 ، يمكن عمل إشارات إلى الأهداف المحددة في استراتيجية </w:t>
      </w:r>
      <w:r>
        <w:rPr>
          <w:rFonts w:cs="Arial" w:hint="cs"/>
          <w:rtl/>
          <w:lang w:val="en-GB"/>
        </w:rPr>
        <w:t>التشغيل والتدريب والتعليم المهني والتقني و</w:t>
      </w:r>
      <w:r w:rsidRPr="00557388">
        <w:rPr>
          <w:rFonts w:cs="Arial"/>
          <w:rtl/>
          <w:lang w:val="en-GB"/>
        </w:rPr>
        <w:t xml:space="preserve">يمكن عمل هذه المراجع في نص الجزء التحليلي من التقرير. يلخص الجدول 2 المراجع المحتملة مع عدد واسم مؤشرات الأداء في أول عمودين من اليسار. </w:t>
      </w:r>
    </w:p>
    <w:p w:rsidR="009D7000" w:rsidRPr="00124045" w:rsidRDefault="00EC5BF0" w:rsidP="00EC5BF0">
      <w:pPr>
        <w:pStyle w:val="Caption"/>
        <w:bidi/>
        <w:jc w:val="both"/>
        <w:rPr>
          <w:lang w:val="en-GB"/>
        </w:rPr>
      </w:pPr>
      <w:r w:rsidRPr="00EC5BF0">
        <w:rPr>
          <w:rFonts w:cs="Arial"/>
          <w:rtl/>
          <w:lang w:val="en-GB"/>
        </w:rPr>
        <w:t xml:space="preserve">الجدول 2: قائمة مؤشرات الأداء مع الأهداف المقابلة من استراتيجية </w:t>
      </w:r>
      <w:r>
        <w:rPr>
          <w:rFonts w:cs="Arial" w:hint="cs"/>
          <w:rtl/>
          <w:lang w:val="en-GB"/>
        </w:rPr>
        <w:t>التشغيل والتدريب والتعليم</w:t>
      </w:r>
      <w:r w:rsidRPr="00EC5BF0">
        <w:rPr>
          <w:rFonts w:cs="Arial"/>
          <w:rtl/>
          <w:lang w:val="en-GB"/>
        </w:rPr>
        <w:t xml:space="preserve"> المهني والتقني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033"/>
        <w:gridCol w:w="1382"/>
        <w:gridCol w:w="3919"/>
      </w:tblGrid>
      <w:tr w:rsidR="0004446B" w:rsidRPr="00124045" w:rsidTr="00290ED2">
        <w:trPr>
          <w:trHeight w:val="187"/>
          <w:tblHeader/>
        </w:trPr>
        <w:tc>
          <w:tcPr>
            <w:tcW w:w="0" w:type="auto"/>
            <w:shd w:val="clear" w:color="auto" w:fill="B8CCE4"/>
          </w:tcPr>
          <w:p w:rsidR="00EB13BF" w:rsidRPr="0033643F" w:rsidRDefault="0033643F" w:rsidP="0033643F">
            <w:pPr>
              <w:autoSpaceDE w:val="0"/>
              <w:autoSpaceDN w:val="0"/>
              <w:bidi/>
              <w:adjustRightInd w:val="0"/>
              <w:spacing w:after="0" w:line="240" w:lineRule="auto"/>
              <w:jc w:val="both"/>
              <w:rPr>
                <w:bCs/>
                <w:sz w:val="18"/>
                <w:szCs w:val="18"/>
                <w:lang w:val="en-GB"/>
              </w:rPr>
            </w:pPr>
            <w:r w:rsidRPr="0033643F">
              <w:rPr>
                <w:rFonts w:cs="Calibri" w:hint="cs"/>
                <w:bCs/>
                <w:sz w:val="18"/>
                <w:szCs w:val="18"/>
                <w:rtl/>
                <w:lang w:val="en-GB"/>
              </w:rPr>
              <w:t>رقم المؤشر</w:t>
            </w:r>
            <w:r w:rsidR="00F01C65" w:rsidRPr="0033643F">
              <w:rPr>
                <w:bCs/>
                <w:sz w:val="18"/>
                <w:szCs w:val="18"/>
                <w:lang w:val="en-GB"/>
              </w:rPr>
              <w:t xml:space="preserve"> </w:t>
            </w:r>
          </w:p>
        </w:tc>
        <w:tc>
          <w:tcPr>
            <w:tcW w:w="0" w:type="auto"/>
            <w:shd w:val="clear" w:color="auto" w:fill="B8CCE4"/>
          </w:tcPr>
          <w:p w:rsidR="00EB13BF" w:rsidRPr="00124045" w:rsidRDefault="0033643F" w:rsidP="0033643F">
            <w:pPr>
              <w:bidi/>
              <w:spacing w:after="0" w:line="240" w:lineRule="auto"/>
              <w:jc w:val="both"/>
              <w:rPr>
                <w:b/>
                <w:bCs/>
                <w:sz w:val="18"/>
                <w:szCs w:val="18"/>
                <w:lang w:val="en-GB"/>
              </w:rPr>
            </w:pPr>
            <w:r>
              <w:rPr>
                <w:rFonts w:hint="cs"/>
                <w:b/>
                <w:bCs/>
                <w:sz w:val="18"/>
                <w:szCs w:val="18"/>
                <w:rtl/>
                <w:lang w:val="en-GB"/>
              </w:rPr>
              <w:t>أسم ووصف المؤشر</w:t>
            </w:r>
          </w:p>
        </w:tc>
        <w:tc>
          <w:tcPr>
            <w:tcW w:w="0" w:type="auto"/>
            <w:shd w:val="clear" w:color="auto" w:fill="B8CCE4"/>
          </w:tcPr>
          <w:p w:rsidR="00EB13BF" w:rsidRPr="00124045" w:rsidRDefault="0033643F" w:rsidP="0004446B">
            <w:pPr>
              <w:bidi/>
              <w:spacing w:after="0" w:line="240" w:lineRule="auto"/>
              <w:jc w:val="both"/>
              <w:rPr>
                <w:b/>
                <w:bCs/>
                <w:sz w:val="18"/>
                <w:szCs w:val="18"/>
                <w:lang w:val="en-GB"/>
              </w:rPr>
            </w:pPr>
            <w:r>
              <w:rPr>
                <w:rFonts w:hint="cs"/>
                <w:b/>
                <w:bCs/>
                <w:sz w:val="18"/>
                <w:szCs w:val="18"/>
                <w:rtl/>
                <w:lang w:val="en-GB"/>
              </w:rPr>
              <w:t>الركن في الأستراتيجية</w:t>
            </w:r>
          </w:p>
        </w:tc>
        <w:tc>
          <w:tcPr>
            <w:tcW w:w="0" w:type="auto"/>
            <w:shd w:val="clear" w:color="auto" w:fill="B8CCE4"/>
          </w:tcPr>
          <w:p w:rsidR="00EB13BF" w:rsidRPr="00124045" w:rsidRDefault="0033643F" w:rsidP="0033643F">
            <w:pPr>
              <w:bidi/>
              <w:spacing w:after="0" w:line="240" w:lineRule="auto"/>
              <w:jc w:val="both"/>
              <w:rPr>
                <w:b/>
                <w:bCs/>
                <w:sz w:val="18"/>
                <w:szCs w:val="18"/>
                <w:lang w:val="en-GB"/>
              </w:rPr>
            </w:pPr>
            <w:r w:rsidRPr="0033643F">
              <w:rPr>
                <w:rFonts w:cs="Arial"/>
                <w:b/>
                <w:bCs/>
                <w:sz w:val="18"/>
                <w:szCs w:val="18"/>
                <w:rtl/>
                <w:lang w:val="en-GB"/>
              </w:rPr>
              <w:t xml:space="preserve">استراتيجية </w:t>
            </w:r>
            <w:r>
              <w:rPr>
                <w:rFonts w:cs="Arial" w:hint="cs"/>
                <w:b/>
                <w:bCs/>
                <w:sz w:val="18"/>
                <w:szCs w:val="18"/>
                <w:rtl/>
                <w:lang w:val="en-GB"/>
              </w:rPr>
              <w:t>التشغيل</w:t>
            </w:r>
            <w:r w:rsidRPr="0033643F">
              <w:rPr>
                <w:rFonts w:cs="Arial"/>
                <w:b/>
                <w:bCs/>
                <w:sz w:val="18"/>
                <w:szCs w:val="18"/>
                <w:rtl/>
                <w:lang w:val="en-GB"/>
              </w:rPr>
              <w:t xml:space="preserve"> والتدريب </w:t>
            </w:r>
            <w:r>
              <w:rPr>
                <w:rFonts w:cs="Arial" w:hint="cs"/>
                <w:b/>
                <w:bCs/>
                <w:sz w:val="18"/>
                <w:szCs w:val="18"/>
                <w:rtl/>
                <w:lang w:val="en-GB"/>
              </w:rPr>
              <w:t xml:space="preserve">والتعليم </w:t>
            </w:r>
            <w:r w:rsidRPr="0033643F">
              <w:rPr>
                <w:rFonts w:cs="Arial"/>
                <w:b/>
                <w:bCs/>
                <w:sz w:val="18"/>
                <w:szCs w:val="18"/>
                <w:rtl/>
                <w:lang w:val="en-GB"/>
              </w:rPr>
              <w:t>المهني والتقني - الهدف / مؤشر الأداء الرئيسي</w:t>
            </w:r>
          </w:p>
        </w:tc>
      </w:tr>
      <w:tr w:rsidR="0004446B" w:rsidRPr="00124045" w:rsidTr="00290ED2">
        <w:trPr>
          <w:trHeight w:val="187"/>
        </w:trPr>
        <w:tc>
          <w:tcPr>
            <w:tcW w:w="0" w:type="auto"/>
          </w:tcPr>
          <w:p w:rsidR="0031485D" w:rsidRPr="00124045" w:rsidRDefault="0031485D" w:rsidP="008176F5">
            <w:pPr>
              <w:autoSpaceDE w:val="0"/>
              <w:autoSpaceDN w:val="0"/>
              <w:adjustRightInd w:val="0"/>
              <w:spacing w:after="0" w:line="240" w:lineRule="auto"/>
              <w:jc w:val="both"/>
              <w:rPr>
                <w:rFonts w:cs="Calibri"/>
                <w:b/>
                <w:szCs w:val="20"/>
                <w:lang w:val="en-GB"/>
              </w:rPr>
            </w:pPr>
            <w:r w:rsidRPr="00124045">
              <w:rPr>
                <w:rFonts w:cs="Calibri"/>
                <w:b/>
                <w:szCs w:val="20"/>
                <w:lang w:val="en-GB"/>
              </w:rPr>
              <w:t xml:space="preserve">1. </w:t>
            </w:r>
          </w:p>
        </w:tc>
        <w:tc>
          <w:tcPr>
            <w:tcW w:w="0" w:type="auto"/>
          </w:tcPr>
          <w:p w:rsidR="00D16CFC" w:rsidRPr="00D16CFC" w:rsidRDefault="00D16CFC" w:rsidP="00D16CFC">
            <w:pPr>
              <w:autoSpaceDE w:val="0"/>
              <w:autoSpaceDN w:val="0"/>
              <w:bidi/>
              <w:adjustRightInd w:val="0"/>
              <w:spacing w:after="0" w:line="240" w:lineRule="auto"/>
              <w:jc w:val="both"/>
              <w:rPr>
                <w:b/>
                <w:bCs/>
                <w:lang w:val="en-GB"/>
              </w:rPr>
            </w:pPr>
            <w:r w:rsidRPr="00D16CFC">
              <w:rPr>
                <w:rFonts w:cs="Arial"/>
                <w:b/>
                <w:bCs/>
                <w:rtl/>
                <w:lang w:val="en-GB"/>
              </w:rPr>
              <w:t>تنسيق السياسات</w:t>
            </w:r>
          </w:p>
          <w:p w:rsidR="0031485D" w:rsidRPr="00D16CFC" w:rsidRDefault="00D16CFC" w:rsidP="00D16CFC">
            <w:pPr>
              <w:autoSpaceDE w:val="0"/>
              <w:autoSpaceDN w:val="0"/>
              <w:bidi/>
              <w:adjustRightInd w:val="0"/>
              <w:spacing w:after="0" w:line="240" w:lineRule="auto"/>
              <w:jc w:val="both"/>
              <w:rPr>
                <w:rFonts w:cs="Calibri"/>
                <w:i/>
                <w:sz w:val="18"/>
                <w:szCs w:val="18"/>
                <w:lang w:val="en-GB"/>
              </w:rPr>
            </w:pPr>
            <w:r w:rsidRPr="00D16CFC">
              <w:rPr>
                <w:rFonts w:cs="Arial"/>
                <w:sz w:val="18"/>
                <w:szCs w:val="18"/>
                <w:rtl/>
                <w:lang w:val="en-GB"/>
              </w:rPr>
              <w:t xml:space="preserve">يقيس هذا المؤشر مستوى التنسيق بين جميع المؤسسات في </w:t>
            </w:r>
            <w:r>
              <w:rPr>
                <w:rFonts w:cs="Arial" w:hint="cs"/>
                <w:sz w:val="18"/>
                <w:szCs w:val="18"/>
                <w:rtl/>
                <w:lang w:val="en-GB"/>
              </w:rPr>
              <w:t>ال</w:t>
            </w:r>
            <w:r w:rsidRPr="00D16CFC">
              <w:rPr>
                <w:rFonts w:cs="Arial"/>
                <w:sz w:val="18"/>
                <w:szCs w:val="18"/>
                <w:rtl/>
                <w:lang w:val="en-GB"/>
              </w:rPr>
              <w:t xml:space="preserve">قطاع (من خلال استخدام الدراسات الاستقصائية التي أجراها مجلس التدريب </w:t>
            </w:r>
            <w:r>
              <w:rPr>
                <w:rFonts w:cs="Arial" w:hint="cs"/>
                <w:sz w:val="18"/>
                <w:szCs w:val="18"/>
                <w:rtl/>
                <w:lang w:val="en-GB"/>
              </w:rPr>
              <w:t xml:space="preserve">والتعليم </w:t>
            </w:r>
            <w:r w:rsidRPr="00D16CFC">
              <w:rPr>
                <w:rFonts w:cs="Arial"/>
                <w:sz w:val="18"/>
                <w:szCs w:val="18"/>
                <w:rtl/>
                <w:lang w:val="en-GB"/>
              </w:rPr>
              <w:t>المهني والتقني)</w:t>
            </w:r>
          </w:p>
        </w:tc>
        <w:tc>
          <w:tcPr>
            <w:tcW w:w="0" w:type="auto"/>
          </w:tcPr>
          <w:p w:rsidR="0031485D" w:rsidRPr="00124045" w:rsidRDefault="0004446B" w:rsidP="0004446B">
            <w:pPr>
              <w:bidi/>
              <w:spacing w:after="0" w:line="240" w:lineRule="auto"/>
              <w:jc w:val="both"/>
              <w:rPr>
                <w:rFonts w:cs="Calibri"/>
                <w:sz w:val="18"/>
                <w:szCs w:val="18"/>
                <w:lang w:val="en-GB"/>
              </w:rPr>
            </w:pPr>
            <w:r w:rsidRPr="0004446B">
              <w:rPr>
                <w:rFonts w:cs="Calibri"/>
                <w:sz w:val="18"/>
                <w:szCs w:val="18"/>
                <w:rtl/>
                <w:lang w:val="en-GB"/>
              </w:rPr>
              <w:t>الركن 1: الح</w:t>
            </w:r>
            <w:r>
              <w:rPr>
                <w:rFonts w:cs="Calibri" w:hint="cs"/>
                <w:sz w:val="18"/>
                <w:szCs w:val="18"/>
                <w:rtl/>
                <w:lang w:val="en-US" w:bidi="ar-JO"/>
              </w:rPr>
              <w:t>و</w:t>
            </w:r>
            <w:r w:rsidRPr="0004446B">
              <w:rPr>
                <w:rFonts w:cs="Calibri"/>
                <w:sz w:val="18"/>
                <w:szCs w:val="18"/>
                <w:rtl/>
                <w:lang w:val="en-GB"/>
              </w:rPr>
              <w:t>كم</w:t>
            </w:r>
            <w:r>
              <w:rPr>
                <w:rFonts w:cs="Calibri" w:hint="cs"/>
                <w:sz w:val="18"/>
                <w:szCs w:val="18"/>
                <w:rtl/>
                <w:lang w:val="en-GB"/>
              </w:rPr>
              <w:t>ة</w:t>
            </w:r>
          </w:p>
        </w:tc>
        <w:tc>
          <w:tcPr>
            <w:tcW w:w="0" w:type="auto"/>
          </w:tcPr>
          <w:p w:rsidR="0031485D" w:rsidRPr="00124045" w:rsidRDefault="0004446B" w:rsidP="0004446B">
            <w:pPr>
              <w:autoSpaceDE w:val="0"/>
              <w:autoSpaceDN w:val="0"/>
              <w:bidi/>
              <w:adjustRightInd w:val="0"/>
              <w:spacing w:after="0" w:line="240" w:lineRule="auto"/>
              <w:rPr>
                <w:rFonts w:cs="Calibri"/>
                <w:sz w:val="18"/>
                <w:szCs w:val="18"/>
                <w:lang w:val="en-GB"/>
              </w:rPr>
            </w:pPr>
            <w:r w:rsidRPr="0004446B">
              <w:rPr>
                <w:rFonts w:cs="Calibri"/>
                <w:sz w:val="18"/>
                <w:szCs w:val="18"/>
                <w:rtl/>
                <w:lang w:val="en-GB"/>
              </w:rPr>
              <w:t xml:space="preserve">تتم تغطية جميع مشكلات سياسة </w:t>
            </w:r>
            <w:r>
              <w:rPr>
                <w:rFonts w:cs="Calibri" w:hint="cs"/>
                <w:sz w:val="18"/>
                <w:szCs w:val="18"/>
                <w:rtl/>
                <w:lang w:val="en-GB"/>
              </w:rPr>
              <w:t xml:space="preserve">التشغيل والتدريب والتعليم المهني والتقني </w:t>
            </w:r>
            <w:r w:rsidRPr="0004446B">
              <w:rPr>
                <w:rFonts w:cs="Calibri"/>
                <w:sz w:val="18"/>
                <w:szCs w:val="18"/>
                <w:rtl/>
                <w:lang w:val="en-GB"/>
              </w:rPr>
              <w:t xml:space="preserve">في مجلس </w:t>
            </w:r>
            <w:r>
              <w:rPr>
                <w:rFonts w:cs="Calibri" w:hint="cs"/>
                <w:sz w:val="18"/>
                <w:szCs w:val="18"/>
                <w:rtl/>
                <w:lang w:val="en-GB"/>
              </w:rPr>
              <w:t>التشغيل والتدريب والتعليم المهني والتقني</w:t>
            </w:r>
            <w:r w:rsidRPr="0004446B">
              <w:rPr>
                <w:rFonts w:cs="Calibri"/>
                <w:sz w:val="18"/>
                <w:szCs w:val="18"/>
                <w:rtl/>
                <w:lang w:val="en-GB"/>
              </w:rPr>
              <w:t xml:space="preserve"> (بما في ذلك تدريب الفنيين)</w:t>
            </w:r>
            <w:r>
              <w:rPr>
                <w:rFonts w:cs="Calibri" w:hint="cs"/>
                <w:sz w:val="18"/>
                <w:szCs w:val="18"/>
                <w:rtl/>
                <w:lang w:val="en-GB"/>
              </w:rPr>
              <w:t xml:space="preserve"> </w:t>
            </w:r>
            <w:r w:rsidRPr="0004446B">
              <w:rPr>
                <w:rFonts w:cs="Calibri"/>
                <w:sz w:val="18"/>
                <w:szCs w:val="18"/>
                <w:rtl/>
                <w:lang w:val="en-GB"/>
              </w:rPr>
              <w:t xml:space="preserve"> ومواءمتها: تحقيق معايير متوافقة في تقديم الخدمات ، مثل أهمية المناهج والامتحانات / التقييمات ومؤهلات المعلمين / المدربين والمديرين وبيئات التعلم معالجة المعايير الدنيا ، وغيرها</w:t>
            </w:r>
          </w:p>
        </w:tc>
      </w:tr>
      <w:tr w:rsidR="0004446B" w:rsidRPr="00124045" w:rsidTr="00290ED2">
        <w:trPr>
          <w:trHeight w:val="187"/>
        </w:trPr>
        <w:tc>
          <w:tcPr>
            <w:tcW w:w="0" w:type="auto"/>
          </w:tcPr>
          <w:p w:rsidR="0031485D" w:rsidRPr="00124045" w:rsidRDefault="0031485D" w:rsidP="008176F5">
            <w:pPr>
              <w:spacing w:after="0" w:line="240" w:lineRule="auto"/>
              <w:jc w:val="both"/>
              <w:rPr>
                <w:b/>
                <w:bCs/>
                <w:szCs w:val="20"/>
                <w:u w:val="single"/>
                <w:lang w:val="en-GB"/>
              </w:rPr>
            </w:pPr>
            <w:r w:rsidRPr="00124045">
              <w:rPr>
                <w:b/>
                <w:bCs/>
                <w:szCs w:val="20"/>
                <w:u w:val="single"/>
                <w:lang w:val="en-GB"/>
              </w:rPr>
              <w:t>10</w:t>
            </w:r>
          </w:p>
        </w:tc>
        <w:tc>
          <w:tcPr>
            <w:tcW w:w="0" w:type="auto"/>
          </w:tcPr>
          <w:p w:rsidR="004E2EFD" w:rsidRPr="004E2EFD" w:rsidRDefault="004E2EFD" w:rsidP="004E2EFD">
            <w:pPr>
              <w:bidi/>
              <w:spacing w:after="0" w:line="240" w:lineRule="auto"/>
              <w:jc w:val="both"/>
              <w:rPr>
                <w:b/>
                <w:bCs/>
                <w:lang w:val="en-GB"/>
              </w:rPr>
            </w:pPr>
            <w:r w:rsidRPr="004E2EFD">
              <w:rPr>
                <w:rFonts w:cs="Arial"/>
                <w:b/>
                <w:bCs/>
                <w:rtl/>
                <w:lang w:val="en-GB"/>
              </w:rPr>
              <w:t>التعاون مع القطاع الخاص</w:t>
            </w:r>
          </w:p>
          <w:p w:rsidR="0031485D" w:rsidRPr="004E2EFD" w:rsidRDefault="004E2EFD" w:rsidP="004E2EFD">
            <w:pPr>
              <w:bidi/>
              <w:spacing w:after="0" w:line="240" w:lineRule="auto"/>
              <w:jc w:val="both"/>
              <w:rPr>
                <w:i/>
                <w:sz w:val="18"/>
                <w:szCs w:val="18"/>
                <w:u w:val="single"/>
                <w:lang w:val="en-GB"/>
              </w:rPr>
            </w:pPr>
            <w:r w:rsidRPr="004E2EFD">
              <w:rPr>
                <w:rFonts w:cs="Arial"/>
                <w:sz w:val="18"/>
                <w:szCs w:val="18"/>
                <w:rtl/>
                <w:lang w:val="en-GB"/>
              </w:rPr>
              <w:t>يقيس هذا المؤشر عدد البرامج التدريبية الجديدة أو المراجعة التي يتم تنفيذها بالتعاون مع شركات القطاع الخاص (بناءً على احتياجات سوق العمل)</w:t>
            </w:r>
          </w:p>
        </w:tc>
        <w:tc>
          <w:tcPr>
            <w:tcW w:w="0" w:type="auto"/>
          </w:tcPr>
          <w:p w:rsidR="0031485D" w:rsidRPr="004E2EFD" w:rsidRDefault="004E2EFD" w:rsidP="004E2EFD">
            <w:pPr>
              <w:bidi/>
              <w:spacing w:after="0" w:line="240" w:lineRule="auto"/>
              <w:jc w:val="both"/>
              <w:rPr>
                <w:b/>
                <w:sz w:val="18"/>
                <w:szCs w:val="18"/>
                <w:lang w:val="en-GB"/>
              </w:rPr>
            </w:pPr>
            <w:r>
              <w:rPr>
                <w:rFonts w:hint="cs"/>
                <w:b/>
                <w:sz w:val="18"/>
                <w:szCs w:val="18"/>
                <w:u w:val="single"/>
                <w:rtl/>
                <w:lang w:val="en-US" w:bidi="ar-JO"/>
              </w:rPr>
              <w:t>2-</w:t>
            </w:r>
            <w:r w:rsidRPr="004E2EFD">
              <w:rPr>
                <w:b/>
                <w:sz w:val="18"/>
                <w:szCs w:val="18"/>
                <w:u w:val="single"/>
                <w:lang w:val="en-GB"/>
              </w:rPr>
              <w:t xml:space="preserve"> </w:t>
            </w:r>
            <w:r w:rsidRPr="004E2EFD">
              <w:rPr>
                <w:rFonts w:cs="Arial"/>
                <w:b/>
                <w:sz w:val="18"/>
                <w:szCs w:val="18"/>
                <w:u w:val="single"/>
                <w:rtl/>
                <w:lang w:val="en-GB"/>
              </w:rPr>
              <w:t xml:space="preserve">محور تحسين أهمية وربط التعليم والتدريب بإمكانية </w:t>
            </w:r>
            <w:r>
              <w:rPr>
                <w:rFonts w:cs="Arial" w:hint="cs"/>
                <w:b/>
                <w:sz w:val="18"/>
                <w:szCs w:val="18"/>
                <w:u w:val="single"/>
                <w:rtl/>
                <w:lang w:val="en-GB"/>
              </w:rPr>
              <w:t>التشغيل</w:t>
            </w:r>
          </w:p>
        </w:tc>
        <w:tc>
          <w:tcPr>
            <w:tcW w:w="0" w:type="auto"/>
          </w:tcPr>
          <w:p w:rsidR="0031485D" w:rsidRPr="00124045" w:rsidRDefault="004E2EFD" w:rsidP="004E2EFD">
            <w:pPr>
              <w:autoSpaceDE w:val="0"/>
              <w:autoSpaceDN w:val="0"/>
              <w:bidi/>
              <w:adjustRightInd w:val="0"/>
              <w:spacing w:after="0" w:line="240" w:lineRule="auto"/>
              <w:jc w:val="both"/>
              <w:rPr>
                <w:rFonts w:cs="Times New Roman"/>
                <w:sz w:val="18"/>
                <w:szCs w:val="18"/>
                <w:highlight w:val="yellow"/>
                <w:lang w:val="en-GB"/>
              </w:rPr>
            </w:pPr>
            <w:r w:rsidRPr="004E2EFD">
              <w:rPr>
                <w:rFonts w:cs="Calibri"/>
                <w:sz w:val="18"/>
                <w:szCs w:val="18"/>
                <w:rtl/>
                <w:lang w:val="en-GB"/>
              </w:rPr>
              <w:t xml:space="preserve">مراجعة وتطوير 15٪ من برامج </w:t>
            </w:r>
            <w:r>
              <w:rPr>
                <w:rFonts w:cs="Calibri" w:hint="cs"/>
                <w:sz w:val="18"/>
                <w:szCs w:val="18"/>
                <w:rtl/>
                <w:lang w:val="en-GB"/>
              </w:rPr>
              <w:t>التدريب والتعليم</w:t>
            </w:r>
            <w:r w:rsidRPr="004E2EFD">
              <w:rPr>
                <w:rFonts w:cs="Calibri"/>
                <w:sz w:val="18"/>
                <w:szCs w:val="18"/>
                <w:rtl/>
                <w:lang w:val="en-GB"/>
              </w:rPr>
              <w:t xml:space="preserve"> المهني والتقني لكل مزود لزيادة أهميتها كل عام</w:t>
            </w:r>
            <w:r w:rsidRPr="004E2EFD">
              <w:rPr>
                <w:rFonts w:cs="Calibri"/>
                <w:sz w:val="18"/>
                <w:szCs w:val="18"/>
                <w:lang w:val="en-GB"/>
              </w:rPr>
              <w:t>.</w:t>
            </w:r>
          </w:p>
        </w:tc>
      </w:tr>
      <w:tr w:rsidR="0004446B" w:rsidRPr="00124045" w:rsidTr="00290ED2">
        <w:trPr>
          <w:trHeight w:val="187"/>
        </w:trPr>
        <w:tc>
          <w:tcPr>
            <w:tcW w:w="0" w:type="auto"/>
          </w:tcPr>
          <w:p w:rsidR="00CA7458" w:rsidRPr="00124045" w:rsidRDefault="00CA7458" w:rsidP="008176F5">
            <w:pPr>
              <w:spacing w:after="0" w:line="240" w:lineRule="auto"/>
              <w:jc w:val="both"/>
              <w:rPr>
                <w:b/>
                <w:bCs/>
                <w:szCs w:val="20"/>
                <w:u w:val="single"/>
                <w:lang w:val="en-GB"/>
              </w:rPr>
            </w:pPr>
            <w:r w:rsidRPr="00124045">
              <w:rPr>
                <w:b/>
                <w:bCs/>
                <w:szCs w:val="20"/>
                <w:u w:val="single"/>
                <w:lang w:val="en-GB"/>
              </w:rPr>
              <w:t>7</w:t>
            </w:r>
          </w:p>
        </w:tc>
        <w:tc>
          <w:tcPr>
            <w:tcW w:w="0" w:type="auto"/>
          </w:tcPr>
          <w:p w:rsidR="00EF30E2" w:rsidRPr="00EF30E2" w:rsidRDefault="00EF30E2" w:rsidP="00EF30E2">
            <w:pPr>
              <w:bidi/>
              <w:jc w:val="both"/>
              <w:rPr>
                <w:b/>
                <w:bCs/>
                <w:lang w:val="en-GB"/>
              </w:rPr>
            </w:pPr>
            <w:r w:rsidRPr="00EF30E2">
              <w:rPr>
                <w:rFonts w:cs="Arial"/>
                <w:b/>
                <w:bCs/>
                <w:rtl/>
                <w:lang w:val="en-GB"/>
              </w:rPr>
              <w:t xml:space="preserve">معدل </w:t>
            </w:r>
            <w:r>
              <w:rPr>
                <w:rFonts w:cs="Arial" w:hint="cs"/>
                <w:b/>
                <w:bCs/>
                <w:rtl/>
                <w:lang w:val="en-GB"/>
              </w:rPr>
              <w:t>التشغيل</w:t>
            </w:r>
            <w:r w:rsidRPr="00EF30E2">
              <w:rPr>
                <w:rFonts w:cs="Arial"/>
                <w:b/>
                <w:bCs/>
                <w:rtl/>
                <w:lang w:val="en-GB"/>
              </w:rPr>
              <w:t xml:space="preserve"> الكلي بعد 12 شهر</w:t>
            </w:r>
          </w:p>
          <w:p w:rsidR="00CA7458" w:rsidRPr="00EF30E2" w:rsidRDefault="00EF30E2" w:rsidP="00EF30E2">
            <w:pPr>
              <w:bidi/>
              <w:spacing w:after="120" w:line="240" w:lineRule="auto"/>
              <w:jc w:val="both"/>
              <w:rPr>
                <w:lang w:val="en-GB"/>
              </w:rPr>
            </w:pPr>
            <w:r w:rsidRPr="00EF30E2">
              <w:rPr>
                <w:rFonts w:cs="Arial"/>
                <w:sz w:val="18"/>
                <w:szCs w:val="18"/>
                <w:rtl/>
                <w:lang w:val="en-GB"/>
              </w:rPr>
              <w:t xml:space="preserve">نسبة الخريجين من </w:t>
            </w:r>
            <w:r>
              <w:rPr>
                <w:rFonts w:cs="Arial" w:hint="cs"/>
                <w:sz w:val="18"/>
                <w:szCs w:val="18"/>
                <w:rtl/>
                <w:lang w:val="en-GB"/>
              </w:rPr>
              <w:t>ال</w:t>
            </w:r>
            <w:r w:rsidRPr="00EF30E2">
              <w:rPr>
                <w:rFonts w:cs="Arial"/>
                <w:sz w:val="18"/>
                <w:szCs w:val="18"/>
                <w:rtl/>
                <w:lang w:val="en-GB"/>
              </w:rPr>
              <w:t>قطاع الذين عملوا خلال 12 شهرًا من التخرج وحافظوا على مناصبهم لمدة 12 شهرًا ، مقسومًا على مزود الخدمة ، نوع البرنامج (منتظم أو قصير ، البرنامج ، الجنس ، الفئة العمرية ، المحافظة</w:t>
            </w:r>
            <w:r>
              <w:rPr>
                <w:rFonts w:cs="Arial" w:hint="cs"/>
                <w:sz w:val="18"/>
                <w:szCs w:val="18"/>
                <w:rtl/>
                <w:lang w:val="en-GB"/>
              </w:rPr>
              <w:t>)</w:t>
            </w:r>
            <w:r w:rsidRPr="00EF30E2">
              <w:rPr>
                <w:sz w:val="18"/>
                <w:szCs w:val="18"/>
                <w:lang w:val="en-GB"/>
              </w:rPr>
              <w:t>.</w:t>
            </w:r>
          </w:p>
        </w:tc>
        <w:tc>
          <w:tcPr>
            <w:tcW w:w="0" w:type="auto"/>
          </w:tcPr>
          <w:p w:rsidR="00CA7458" w:rsidRPr="00124045" w:rsidRDefault="00EF30E2" w:rsidP="00EF30E2">
            <w:pPr>
              <w:bidi/>
              <w:spacing w:after="0" w:line="240" w:lineRule="auto"/>
              <w:jc w:val="both"/>
              <w:rPr>
                <w:sz w:val="18"/>
                <w:szCs w:val="18"/>
                <w:lang w:val="en-GB"/>
              </w:rPr>
            </w:pPr>
            <w:r>
              <w:rPr>
                <w:rFonts w:hint="cs"/>
                <w:b/>
                <w:sz w:val="18"/>
                <w:szCs w:val="18"/>
                <w:u w:val="single"/>
                <w:rtl/>
                <w:lang w:val="en-US" w:bidi="ar-JO"/>
              </w:rPr>
              <w:t>2-</w:t>
            </w:r>
            <w:r w:rsidRPr="004E2EFD">
              <w:rPr>
                <w:b/>
                <w:sz w:val="18"/>
                <w:szCs w:val="18"/>
                <w:u w:val="single"/>
                <w:lang w:val="en-GB"/>
              </w:rPr>
              <w:t xml:space="preserve"> </w:t>
            </w:r>
            <w:r w:rsidRPr="004E2EFD">
              <w:rPr>
                <w:rFonts w:cs="Arial"/>
                <w:b/>
                <w:sz w:val="18"/>
                <w:szCs w:val="18"/>
                <w:u w:val="single"/>
                <w:rtl/>
                <w:lang w:val="en-GB"/>
              </w:rPr>
              <w:t xml:space="preserve">محور تحسين أهمية وربط التعليم والتدريب بإمكانية </w:t>
            </w:r>
            <w:r>
              <w:rPr>
                <w:rFonts w:cs="Arial" w:hint="cs"/>
                <w:b/>
                <w:sz w:val="18"/>
                <w:szCs w:val="18"/>
                <w:u w:val="single"/>
                <w:rtl/>
                <w:lang w:val="en-GB"/>
              </w:rPr>
              <w:t>التشغيل</w:t>
            </w:r>
          </w:p>
        </w:tc>
        <w:tc>
          <w:tcPr>
            <w:tcW w:w="0" w:type="auto"/>
          </w:tcPr>
          <w:p w:rsidR="00CA7458" w:rsidRPr="00124045" w:rsidRDefault="00EF30E2" w:rsidP="00EF30E2">
            <w:pPr>
              <w:autoSpaceDE w:val="0"/>
              <w:autoSpaceDN w:val="0"/>
              <w:bidi/>
              <w:adjustRightInd w:val="0"/>
              <w:spacing w:after="0" w:line="240" w:lineRule="auto"/>
              <w:jc w:val="both"/>
              <w:rPr>
                <w:rFonts w:cs="Calibri"/>
                <w:sz w:val="18"/>
                <w:szCs w:val="18"/>
                <w:lang w:val="en-GB"/>
              </w:rPr>
            </w:pPr>
            <w:r>
              <w:rPr>
                <w:rFonts w:cs="Calibri" w:hint="cs"/>
                <w:sz w:val="18"/>
                <w:szCs w:val="18"/>
                <w:rtl/>
                <w:lang w:val="en-GB"/>
              </w:rPr>
              <w:t>أنتاج</w:t>
            </w:r>
            <w:r w:rsidRPr="00EF30E2">
              <w:rPr>
                <w:rFonts w:cs="Calibri"/>
                <w:sz w:val="18"/>
                <w:szCs w:val="18"/>
                <w:rtl/>
                <w:lang w:val="en-GB"/>
              </w:rPr>
              <w:t xml:space="preserve"> على الأقل عشرة برامج جديدة على مستوى الفنيين</w:t>
            </w:r>
            <w:r>
              <w:rPr>
                <w:rFonts w:cs="Calibri" w:hint="cs"/>
                <w:sz w:val="18"/>
                <w:szCs w:val="18"/>
                <w:rtl/>
                <w:lang w:val="en-GB"/>
              </w:rPr>
              <w:t xml:space="preserve"> -</w:t>
            </w:r>
            <w:r w:rsidRPr="00EF30E2">
              <w:rPr>
                <w:rFonts w:cs="Calibri"/>
                <w:sz w:val="18"/>
                <w:szCs w:val="18"/>
                <w:rtl/>
                <w:lang w:val="en-GB"/>
              </w:rPr>
              <w:t xml:space="preserve"> خريجين </w:t>
            </w:r>
            <w:r>
              <w:rPr>
                <w:rFonts w:cs="Calibri" w:hint="cs"/>
                <w:sz w:val="18"/>
                <w:szCs w:val="18"/>
                <w:rtl/>
                <w:lang w:val="en-GB"/>
              </w:rPr>
              <w:t>يتم تشغيلهم</w:t>
            </w:r>
            <w:r w:rsidRPr="00EF30E2">
              <w:rPr>
                <w:rFonts w:cs="Calibri"/>
                <w:sz w:val="18"/>
                <w:szCs w:val="18"/>
                <w:rtl/>
                <w:lang w:val="en-GB"/>
              </w:rPr>
              <w:t xml:space="preserve"> بمعدل لا يقل عن 70٪ في غضون ستة أشهر من التخرج</w:t>
            </w:r>
            <w:r w:rsidRPr="00EF30E2">
              <w:rPr>
                <w:rFonts w:cs="Calibri"/>
                <w:sz w:val="18"/>
                <w:szCs w:val="18"/>
                <w:lang w:val="en-GB"/>
              </w:rPr>
              <w:t>.</w:t>
            </w:r>
          </w:p>
        </w:tc>
      </w:tr>
      <w:tr w:rsidR="0004446B" w:rsidRPr="00124045" w:rsidTr="00290ED2">
        <w:trPr>
          <w:trHeight w:val="187"/>
        </w:trPr>
        <w:tc>
          <w:tcPr>
            <w:tcW w:w="0" w:type="auto"/>
          </w:tcPr>
          <w:p w:rsidR="00CA7458" w:rsidRPr="00124045" w:rsidRDefault="00CA7458" w:rsidP="008176F5">
            <w:pPr>
              <w:spacing w:after="0" w:line="240" w:lineRule="auto"/>
              <w:jc w:val="both"/>
              <w:rPr>
                <w:b/>
                <w:bCs/>
                <w:szCs w:val="20"/>
                <w:u w:val="single"/>
                <w:lang w:val="en-GB"/>
              </w:rPr>
            </w:pPr>
            <w:r w:rsidRPr="00124045">
              <w:rPr>
                <w:b/>
                <w:bCs/>
                <w:szCs w:val="20"/>
                <w:u w:val="single"/>
                <w:lang w:val="en-GB"/>
              </w:rPr>
              <w:t>25</w:t>
            </w:r>
          </w:p>
        </w:tc>
        <w:tc>
          <w:tcPr>
            <w:tcW w:w="0" w:type="auto"/>
          </w:tcPr>
          <w:p w:rsidR="00EF30E2" w:rsidRPr="00EF30E2" w:rsidRDefault="00EF30E2" w:rsidP="00EF30E2">
            <w:pPr>
              <w:bidi/>
              <w:spacing w:after="0" w:line="240" w:lineRule="auto"/>
              <w:jc w:val="both"/>
              <w:rPr>
                <w:b/>
                <w:bCs/>
                <w:lang w:val="en-GB"/>
              </w:rPr>
            </w:pPr>
            <w:r w:rsidRPr="00EF30E2">
              <w:rPr>
                <w:rFonts w:cs="Arial"/>
                <w:b/>
                <w:bCs/>
                <w:rtl/>
                <w:lang w:val="en-GB"/>
              </w:rPr>
              <w:t>عدد البرامج المعتمدة</w:t>
            </w:r>
          </w:p>
          <w:p w:rsidR="00CA7458" w:rsidRDefault="00EF30E2" w:rsidP="00EF30E2">
            <w:pPr>
              <w:bidi/>
              <w:spacing w:after="0" w:line="240" w:lineRule="auto"/>
              <w:jc w:val="both"/>
              <w:rPr>
                <w:b/>
                <w:bCs/>
                <w:rtl/>
                <w:lang w:val="en-GB"/>
              </w:rPr>
            </w:pPr>
            <w:r w:rsidRPr="00EF30E2">
              <w:rPr>
                <w:rFonts w:cs="Arial"/>
                <w:sz w:val="18"/>
                <w:szCs w:val="18"/>
                <w:rtl/>
                <w:lang w:val="en-GB"/>
              </w:rPr>
              <w:t xml:space="preserve">يقيس هذا المؤشر عدد البرامج المعتمدة من قبل مركز الاعتماد وضمان الجودة مقسومًا على القطاع والمرحلة </w:t>
            </w:r>
            <w:r>
              <w:rPr>
                <w:rFonts w:cs="Arial" w:hint="cs"/>
                <w:sz w:val="18"/>
                <w:szCs w:val="18"/>
                <w:rtl/>
                <w:lang w:val="en-GB"/>
              </w:rPr>
              <w:t>ومزودين</w:t>
            </w:r>
            <w:r w:rsidRPr="00EF30E2">
              <w:rPr>
                <w:rFonts w:cs="Arial"/>
                <w:sz w:val="18"/>
                <w:szCs w:val="18"/>
                <w:rtl/>
                <w:lang w:val="en-GB"/>
              </w:rPr>
              <w:t xml:space="preserve"> الخدمات والمحافظة</w:t>
            </w:r>
            <w:r w:rsidRPr="00EF30E2">
              <w:rPr>
                <w:b/>
                <w:bCs/>
                <w:lang w:val="en-GB"/>
              </w:rPr>
              <w:t>.</w:t>
            </w:r>
          </w:p>
          <w:p w:rsidR="00212960" w:rsidRDefault="00212960" w:rsidP="00212960">
            <w:pPr>
              <w:bidi/>
              <w:spacing w:after="0" w:line="240" w:lineRule="auto"/>
              <w:jc w:val="both"/>
              <w:rPr>
                <w:b/>
                <w:bCs/>
                <w:lang w:val="en-GB"/>
              </w:rPr>
            </w:pPr>
          </w:p>
          <w:p w:rsidR="00815339" w:rsidRPr="00124045" w:rsidRDefault="00815339" w:rsidP="00815339">
            <w:pPr>
              <w:bidi/>
              <w:spacing w:after="0" w:line="240" w:lineRule="auto"/>
              <w:jc w:val="both"/>
              <w:rPr>
                <w:b/>
                <w:bCs/>
                <w:sz w:val="18"/>
                <w:szCs w:val="18"/>
                <w:u w:val="single"/>
                <w:lang w:val="en-GB"/>
              </w:rPr>
            </w:pPr>
          </w:p>
        </w:tc>
        <w:tc>
          <w:tcPr>
            <w:tcW w:w="0" w:type="auto"/>
          </w:tcPr>
          <w:p w:rsidR="00CA7458" w:rsidRPr="00124045" w:rsidRDefault="00EF30E2" w:rsidP="00EF30E2">
            <w:pPr>
              <w:bidi/>
              <w:spacing w:after="0" w:line="240" w:lineRule="auto"/>
              <w:jc w:val="both"/>
              <w:rPr>
                <w:sz w:val="18"/>
                <w:szCs w:val="18"/>
                <w:lang w:val="en-GB"/>
              </w:rPr>
            </w:pPr>
            <w:r>
              <w:rPr>
                <w:rFonts w:hint="cs"/>
                <w:b/>
                <w:sz w:val="18"/>
                <w:szCs w:val="18"/>
                <w:u w:val="single"/>
                <w:rtl/>
                <w:lang w:val="en-US" w:bidi="ar-JO"/>
              </w:rPr>
              <w:t>2-</w:t>
            </w:r>
            <w:r w:rsidRPr="004E2EFD">
              <w:rPr>
                <w:b/>
                <w:sz w:val="18"/>
                <w:szCs w:val="18"/>
                <w:u w:val="single"/>
                <w:lang w:val="en-GB"/>
              </w:rPr>
              <w:t xml:space="preserve"> </w:t>
            </w:r>
            <w:r w:rsidRPr="004E2EFD">
              <w:rPr>
                <w:rFonts w:cs="Arial"/>
                <w:b/>
                <w:sz w:val="18"/>
                <w:szCs w:val="18"/>
                <w:u w:val="single"/>
                <w:rtl/>
                <w:lang w:val="en-GB"/>
              </w:rPr>
              <w:t xml:space="preserve">محور تحسين أهمية وربط التعليم والتدريب بإمكانية </w:t>
            </w:r>
            <w:r>
              <w:rPr>
                <w:rFonts w:cs="Arial" w:hint="cs"/>
                <w:b/>
                <w:sz w:val="18"/>
                <w:szCs w:val="18"/>
                <w:u w:val="single"/>
                <w:rtl/>
                <w:lang w:val="en-GB"/>
              </w:rPr>
              <w:t>التشغيل</w:t>
            </w:r>
          </w:p>
        </w:tc>
        <w:tc>
          <w:tcPr>
            <w:tcW w:w="0" w:type="auto"/>
          </w:tcPr>
          <w:p w:rsidR="00CA7458" w:rsidRPr="00124045" w:rsidRDefault="00EF30E2" w:rsidP="00EF30E2">
            <w:pPr>
              <w:autoSpaceDE w:val="0"/>
              <w:autoSpaceDN w:val="0"/>
              <w:bidi/>
              <w:adjustRightInd w:val="0"/>
              <w:spacing w:after="0" w:line="240" w:lineRule="auto"/>
              <w:jc w:val="both"/>
              <w:rPr>
                <w:rFonts w:cs="Times New Roman"/>
                <w:sz w:val="18"/>
                <w:szCs w:val="18"/>
                <w:lang w:val="en-GB"/>
              </w:rPr>
            </w:pPr>
            <w:r>
              <w:rPr>
                <w:rFonts w:cs="Calibri"/>
                <w:sz w:val="18"/>
                <w:szCs w:val="18"/>
                <w:rtl/>
                <w:lang w:val="en-GB"/>
              </w:rPr>
              <w:t>تسجيل ما لا يقل عن 30 مؤهل</w:t>
            </w:r>
            <w:r>
              <w:rPr>
                <w:rFonts w:cs="Calibri" w:hint="cs"/>
                <w:sz w:val="18"/>
                <w:szCs w:val="18"/>
                <w:rtl/>
                <w:lang w:val="en-GB"/>
              </w:rPr>
              <w:t xml:space="preserve"> </w:t>
            </w:r>
            <w:r w:rsidRPr="00EF30E2">
              <w:rPr>
                <w:rFonts w:cs="Calibri"/>
                <w:sz w:val="18"/>
                <w:szCs w:val="18"/>
                <w:rtl/>
                <w:lang w:val="en-GB"/>
              </w:rPr>
              <w:t>على</w:t>
            </w:r>
            <w:r w:rsidRPr="00EF30E2">
              <w:rPr>
                <w:rFonts w:cs="Calibri"/>
                <w:sz w:val="18"/>
                <w:szCs w:val="18"/>
                <w:lang w:val="en-GB"/>
              </w:rPr>
              <w:t xml:space="preserve"> </w:t>
            </w:r>
            <w:r>
              <w:rPr>
                <w:rFonts w:cs="Calibri" w:hint="cs"/>
                <w:sz w:val="18"/>
                <w:szCs w:val="18"/>
                <w:rtl/>
                <w:lang w:val="en-GB"/>
              </w:rPr>
              <w:t>الأطار الوطني للمؤهلات</w:t>
            </w:r>
            <w:r w:rsidRPr="00EF30E2">
              <w:rPr>
                <w:rFonts w:cs="Calibri"/>
                <w:sz w:val="18"/>
                <w:szCs w:val="18"/>
                <w:lang w:val="en-GB"/>
              </w:rPr>
              <w:t xml:space="preserve"> </w:t>
            </w:r>
            <w:r w:rsidRPr="00EF30E2">
              <w:rPr>
                <w:rFonts w:cs="Calibri"/>
                <w:sz w:val="18"/>
                <w:szCs w:val="18"/>
                <w:rtl/>
                <w:lang w:val="en-GB"/>
              </w:rPr>
              <w:t>مع مسارات واضحة للفني ومستويات التعليم العالي</w:t>
            </w:r>
            <w:r w:rsidRPr="00EF30E2">
              <w:rPr>
                <w:rFonts w:cs="Calibri"/>
                <w:sz w:val="18"/>
                <w:szCs w:val="18"/>
                <w:lang w:val="en-GB"/>
              </w:rPr>
              <w:t>.</w:t>
            </w:r>
          </w:p>
        </w:tc>
      </w:tr>
      <w:tr w:rsidR="00212960" w:rsidRPr="00124045" w:rsidTr="00290ED2">
        <w:trPr>
          <w:trHeight w:val="187"/>
        </w:trPr>
        <w:tc>
          <w:tcPr>
            <w:tcW w:w="0" w:type="auto"/>
          </w:tcPr>
          <w:p w:rsidR="00212960" w:rsidRPr="00124045" w:rsidRDefault="00212960" w:rsidP="00212960">
            <w:pPr>
              <w:spacing w:after="0" w:line="240" w:lineRule="auto"/>
              <w:jc w:val="both"/>
              <w:rPr>
                <w:b/>
                <w:bCs/>
                <w:szCs w:val="20"/>
                <w:u w:val="single"/>
                <w:lang w:val="en-GB"/>
              </w:rPr>
            </w:pPr>
            <w:r w:rsidRPr="00124045">
              <w:rPr>
                <w:b/>
                <w:bCs/>
                <w:szCs w:val="20"/>
                <w:u w:val="single"/>
                <w:lang w:val="en-GB"/>
              </w:rPr>
              <w:lastRenderedPageBreak/>
              <w:t>10</w:t>
            </w:r>
          </w:p>
        </w:tc>
        <w:tc>
          <w:tcPr>
            <w:tcW w:w="0" w:type="auto"/>
          </w:tcPr>
          <w:p w:rsidR="00212960" w:rsidRPr="001448A0" w:rsidRDefault="00212960" w:rsidP="00212960">
            <w:pPr>
              <w:bidi/>
              <w:spacing w:after="0" w:line="240" w:lineRule="auto"/>
              <w:jc w:val="both"/>
              <w:rPr>
                <w:b/>
                <w:bCs/>
                <w:lang w:val="en-GB"/>
              </w:rPr>
            </w:pPr>
            <w:r w:rsidRPr="001448A0">
              <w:rPr>
                <w:rFonts w:cs="Arial"/>
                <w:b/>
                <w:bCs/>
                <w:rtl/>
                <w:lang w:val="en-GB"/>
              </w:rPr>
              <w:t>التعاون مع القطاع الخاص</w:t>
            </w:r>
          </w:p>
          <w:p w:rsidR="00212960" w:rsidRPr="001448A0" w:rsidRDefault="00212960" w:rsidP="00212960">
            <w:pPr>
              <w:bidi/>
              <w:spacing w:after="0" w:line="240" w:lineRule="auto"/>
              <w:jc w:val="both"/>
              <w:rPr>
                <w:i/>
                <w:sz w:val="18"/>
                <w:szCs w:val="18"/>
                <w:u w:val="single"/>
                <w:lang w:val="en-GB"/>
              </w:rPr>
            </w:pPr>
            <w:r w:rsidRPr="001448A0">
              <w:rPr>
                <w:rFonts w:cs="Arial"/>
                <w:rtl/>
                <w:lang w:val="en-GB"/>
              </w:rPr>
              <w:t>يقيس هذا المؤشر عدد البرامج التدريبية الجديدة أو المراجعة التي يتم تنفيذها بالتعاون مع شركات القطاع الخاص (بناءً على احتياجات سوق العمل)</w:t>
            </w:r>
          </w:p>
        </w:tc>
        <w:tc>
          <w:tcPr>
            <w:tcW w:w="0" w:type="auto"/>
          </w:tcPr>
          <w:p w:rsidR="00212960" w:rsidRPr="00124045" w:rsidRDefault="00212960" w:rsidP="00212960">
            <w:pPr>
              <w:bidi/>
              <w:spacing w:after="0" w:line="240" w:lineRule="auto"/>
              <w:jc w:val="both"/>
              <w:rPr>
                <w:sz w:val="18"/>
                <w:szCs w:val="18"/>
                <w:lang w:val="en-GB"/>
              </w:rPr>
            </w:pPr>
            <w:r>
              <w:rPr>
                <w:rFonts w:hint="cs"/>
                <w:b/>
                <w:sz w:val="18"/>
                <w:szCs w:val="18"/>
                <w:u w:val="single"/>
                <w:rtl/>
                <w:lang w:val="en-US" w:bidi="ar-JO"/>
              </w:rPr>
              <w:t>2-</w:t>
            </w:r>
            <w:r w:rsidRPr="004E2EFD">
              <w:rPr>
                <w:b/>
                <w:sz w:val="18"/>
                <w:szCs w:val="18"/>
                <w:u w:val="single"/>
                <w:lang w:val="en-GB"/>
              </w:rPr>
              <w:t xml:space="preserve"> </w:t>
            </w:r>
            <w:r w:rsidRPr="004E2EFD">
              <w:rPr>
                <w:rFonts w:cs="Arial"/>
                <w:b/>
                <w:sz w:val="18"/>
                <w:szCs w:val="18"/>
                <w:u w:val="single"/>
                <w:rtl/>
                <w:lang w:val="en-GB"/>
              </w:rPr>
              <w:t xml:space="preserve">محور تحسين أهمية وربط التعليم والتدريب بإمكانية </w:t>
            </w:r>
            <w:r>
              <w:rPr>
                <w:rFonts w:cs="Arial" w:hint="cs"/>
                <w:b/>
                <w:sz w:val="18"/>
                <w:szCs w:val="18"/>
                <w:u w:val="single"/>
                <w:rtl/>
                <w:lang w:val="en-GB"/>
              </w:rPr>
              <w:t>التشغيل</w:t>
            </w:r>
          </w:p>
        </w:tc>
        <w:tc>
          <w:tcPr>
            <w:tcW w:w="0" w:type="auto"/>
          </w:tcPr>
          <w:p w:rsidR="00212960" w:rsidRPr="00124045" w:rsidRDefault="00212960" w:rsidP="00212960">
            <w:pPr>
              <w:pStyle w:val="ListParagraph"/>
              <w:bidi/>
              <w:spacing w:after="0"/>
              <w:ind w:left="540"/>
              <w:rPr>
                <w:sz w:val="18"/>
                <w:szCs w:val="18"/>
                <w:highlight w:val="green"/>
                <w:lang w:val="en-GB"/>
              </w:rPr>
            </w:pPr>
            <w:r w:rsidRPr="00212960">
              <w:rPr>
                <w:rFonts w:cs="Calibri"/>
                <w:sz w:val="18"/>
                <w:szCs w:val="18"/>
                <w:rtl/>
                <w:lang w:val="en-GB"/>
              </w:rPr>
              <w:t>تطوير 100 ٪ من البرامج الجديدة نتيجة للطلب الصريح في الصناعة وعلى أساس المعايير المهنية أو غيرها من المعايير الدولية المعتمدة</w:t>
            </w:r>
            <w:r w:rsidRPr="00124045">
              <w:rPr>
                <w:rFonts w:cs="Calibri"/>
                <w:sz w:val="18"/>
                <w:szCs w:val="18"/>
                <w:lang w:val="en-GB"/>
              </w:rPr>
              <w:t>.</w:t>
            </w:r>
          </w:p>
        </w:tc>
      </w:tr>
      <w:tr w:rsidR="00212960" w:rsidRPr="00124045" w:rsidTr="00290ED2">
        <w:trPr>
          <w:trHeight w:val="187"/>
        </w:trPr>
        <w:tc>
          <w:tcPr>
            <w:tcW w:w="0" w:type="auto"/>
          </w:tcPr>
          <w:p w:rsidR="00212960" w:rsidRPr="00124045" w:rsidRDefault="00212960" w:rsidP="00212960">
            <w:pPr>
              <w:spacing w:after="0" w:line="240" w:lineRule="auto"/>
              <w:jc w:val="both"/>
              <w:rPr>
                <w:b/>
                <w:bCs/>
                <w:szCs w:val="20"/>
                <w:u w:val="single"/>
                <w:lang w:val="en-GB"/>
              </w:rPr>
            </w:pPr>
            <w:r w:rsidRPr="00124045">
              <w:rPr>
                <w:b/>
                <w:bCs/>
                <w:szCs w:val="20"/>
                <w:u w:val="single"/>
                <w:lang w:val="en-GB"/>
              </w:rPr>
              <w:t>23</w:t>
            </w:r>
          </w:p>
        </w:tc>
        <w:tc>
          <w:tcPr>
            <w:tcW w:w="0" w:type="auto"/>
          </w:tcPr>
          <w:p w:rsidR="00212960" w:rsidRPr="00212960" w:rsidRDefault="00212960" w:rsidP="00212960">
            <w:pPr>
              <w:bidi/>
              <w:spacing w:after="0" w:line="240" w:lineRule="auto"/>
              <w:jc w:val="both"/>
              <w:rPr>
                <w:b/>
                <w:bCs/>
                <w:lang w:val="en-GB"/>
              </w:rPr>
            </w:pPr>
            <w:r w:rsidRPr="00212960">
              <w:rPr>
                <w:rFonts w:cs="Arial"/>
                <w:b/>
                <w:bCs/>
                <w:rtl/>
                <w:lang w:val="en-GB"/>
              </w:rPr>
              <w:t>الاستثمار في قدرة المعلمين</w:t>
            </w:r>
          </w:p>
          <w:p w:rsidR="00212960" w:rsidRPr="00212960" w:rsidRDefault="00212960" w:rsidP="00212960">
            <w:pPr>
              <w:bidi/>
              <w:spacing w:after="0" w:line="240" w:lineRule="auto"/>
              <w:rPr>
                <w:sz w:val="18"/>
                <w:szCs w:val="18"/>
                <w:u w:val="single"/>
                <w:lang w:val="en-GB"/>
              </w:rPr>
            </w:pPr>
            <w:r w:rsidRPr="00212960">
              <w:rPr>
                <w:rFonts w:cs="Arial"/>
                <w:sz w:val="18"/>
                <w:szCs w:val="18"/>
                <w:rtl/>
                <w:lang w:val="en-GB"/>
              </w:rPr>
              <w:t>يقيس هذا المؤشر إجمالي الدينار الأردني المستثمر في بناء قدرات المعلمين في المؤسسات الحكومية مقسومًا على مزود الخدمة والمحافظة والقطاع</w:t>
            </w:r>
            <w:r w:rsidRPr="00212960">
              <w:rPr>
                <w:sz w:val="18"/>
                <w:szCs w:val="18"/>
                <w:lang w:val="en-GB"/>
              </w:rPr>
              <w:t>.</w:t>
            </w:r>
          </w:p>
        </w:tc>
        <w:tc>
          <w:tcPr>
            <w:tcW w:w="0" w:type="auto"/>
          </w:tcPr>
          <w:p w:rsidR="00212960" w:rsidRPr="00124045" w:rsidRDefault="00212960" w:rsidP="00212960">
            <w:pPr>
              <w:bidi/>
              <w:spacing w:after="0" w:line="240" w:lineRule="auto"/>
              <w:jc w:val="both"/>
              <w:rPr>
                <w:sz w:val="18"/>
                <w:szCs w:val="18"/>
                <w:lang w:val="en-GB"/>
              </w:rPr>
            </w:pPr>
            <w:r>
              <w:rPr>
                <w:rFonts w:hint="cs"/>
                <w:b/>
                <w:sz w:val="18"/>
                <w:szCs w:val="18"/>
                <w:u w:val="single"/>
                <w:rtl/>
                <w:lang w:val="en-US" w:bidi="ar-JO"/>
              </w:rPr>
              <w:t>2-</w:t>
            </w:r>
            <w:r w:rsidRPr="004E2EFD">
              <w:rPr>
                <w:b/>
                <w:sz w:val="18"/>
                <w:szCs w:val="18"/>
                <w:u w:val="single"/>
                <w:lang w:val="en-GB"/>
              </w:rPr>
              <w:t xml:space="preserve"> </w:t>
            </w:r>
            <w:r w:rsidRPr="004E2EFD">
              <w:rPr>
                <w:rFonts w:cs="Arial"/>
                <w:b/>
                <w:sz w:val="18"/>
                <w:szCs w:val="18"/>
                <w:u w:val="single"/>
                <w:rtl/>
                <w:lang w:val="en-GB"/>
              </w:rPr>
              <w:t xml:space="preserve">محور تحسين أهمية وربط التعليم والتدريب بإمكانية </w:t>
            </w:r>
            <w:r>
              <w:rPr>
                <w:rFonts w:cs="Arial" w:hint="cs"/>
                <w:b/>
                <w:sz w:val="18"/>
                <w:szCs w:val="18"/>
                <w:u w:val="single"/>
                <w:rtl/>
                <w:lang w:val="en-GB"/>
              </w:rPr>
              <w:t>التشغيل</w:t>
            </w:r>
          </w:p>
        </w:tc>
        <w:tc>
          <w:tcPr>
            <w:tcW w:w="0" w:type="auto"/>
          </w:tcPr>
          <w:p w:rsidR="00212960" w:rsidRPr="00212960" w:rsidRDefault="00212960" w:rsidP="00212960">
            <w:pPr>
              <w:autoSpaceDE w:val="0"/>
              <w:autoSpaceDN w:val="0"/>
              <w:bidi/>
              <w:adjustRightInd w:val="0"/>
              <w:spacing w:after="0" w:line="240" w:lineRule="auto"/>
              <w:jc w:val="both"/>
              <w:rPr>
                <w:rFonts w:cs="Calibri"/>
                <w:sz w:val="18"/>
                <w:szCs w:val="18"/>
                <w:lang w:val="en-GB"/>
              </w:rPr>
            </w:pPr>
            <w:r w:rsidRPr="00212960">
              <w:rPr>
                <w:rFonts w:cs="Calibri"/>
                <w:sz w:val="18"/>
                <w:szCs w:val="18"/>
                <w:rtl/>
                <w:lang w:val="en-GB"/>
              </w:rPr>
              <w:t xml:space="preserve">ما لا يقل عن 100 معلم / مدرب </w:t>
            </w:r>
            <w:r>
              <w:rPr>
                <w:rFonts w:cs="Calibri" w:hint="cs"/>
                <w:sz w:val="18"/>
                <w:szCs w:val="18"/>
                <w:rtl/>
                <w:lang w:val="en-GB"/>
              </w:rPr>
              <w:t xml:space="preserve">يشارك في ورش عمل </w:t>
            </w:r>
            <w:r w:rsidRPr="00212960">
              <w:rPr>
                <w:rFonts w:cs="Calibri"/>
                <w:sz w:val="18"/>
                <w:szCs w:val="18"/>
                <w:rtl/>
                <w:lang w:val="en-GB"/>
              </w:rPr>
              <w:t xml:space="preserve"> سنويًا </w:t>
            </w:r>
            <w:r>
              <w:rPr>
                <w:rFonts w:cs="Calibri" w:hint="cs"/>
                <w:sz w:val="18"/>
                <w:szCs w:val="18"/>
                <w:rtl/>
                <w:lang w:val="en-GB"/>
              </w:rPr>
              <w:t xml:space="preserve"> حول </w:t>
            </w:r>
            <w:r w:rsidRPr="00212960">
              <w:rPr>
                <w:rFonts w:cs="Calibri"/>
                <w:sz w:val="18"/>
                <w:szCs w:val="18"/>
                <w:rtl/>
                <w:lang w:val="en-GB"/>
              </w:rPr>
              <w:t xml:space="preserve"> ما قبل </w:t>
            </w:r>
            <w:r>
              <w:rPr>
                <w:rFonts w:cs="Calibri" w:hint="cs"/>
                <w:sz w:val="18"/>
                <w:szCs w:val="18"/>
                <w:rtl/>
                <w:lang w:val="en-GB"/>
              </w:rPr>
              <w:t>تقديم خدمات التدريب والتعليم المهني والتقني</w:t>
            </w:r>
          </w:p>
          <w:p w:rsidR="00212960" w:rsidRPr="00124045" w:rsidRDefault="00212960" w:rsidP="00212960">
            <w:pPr>
              <w:pStyle w:val="ListParagraph"/>
              <w:bidi/>
              <w:spacing w:after="0"/>
              <w:ind w:left="162"/>
              <w:rPr>
                <w:sz w:val="18"/>
                <w:szCs w:val="18"/>
                <w:lang w:val="en-GB"/>
              </w:rPr>
            </w:pPr>
            <w:r w:rsidRPr="00212960">
              <w:rPr>
                <w:rFonts w:cs="Calibri"/>
                <w:sz w:val="18"/>
                <w:szCs w:val="18"/>
                <w:rtl/>
                <w:lang w:val="en-GB"/>
              </w:rPr>
              <w:t>دورات تطوير وورش عمل مقدمة من مركز</w:t>
            </w:r>
            <w:r w:rsidRPr="00212960">
              <w:rPr>
                <w:rFonts w:cs="Calibri"/>
                <w:sz w:val="18"/>
                <w:szCs w:val="18"/>
                <w:lang w:val="en-GB"/>
              </w:rPr>
              <w:t xml:space="preserve"> </w:t>
            </w:r>
            <w:r>
              <w:rPr>
                <w:rFonts w:cs="Calibri" w:hint="cs"/>
                <w:sz w:val="18"/>
                <w:szCs w:val="18"/>
                <w:rtl/>
                <w:lang w:val="en-GB"/>
              </w:rPr>
              <w:t>تدريب المدربين</w:t>
            </w:r>
            <w:r w:rsidRPr="00212960">
              <w:rPr>
                <w:rFonts w:cs="Calibri"/>
                <w:sz w:val="18"/>
                <w:szCs w:val="18"/>
                <w:lang w:val="en-GB"/>
              </w:rPr>
              <w:t>.</w:t>
            </w:r>
          </w:p>
        </w:tc>
      </w:tr>
      <w:tr w:rsidR="00212960" w:rsidRPr="00124045" w:rsidTr="00290ED2">
        <w:trPr>
          <w:trHeight w:val="187"/>
        </w:trPr>
        <w:tc>
          <w:tcPr>
            <w:tcW w:w="0" w:type="auto"/>
          </w:tcPr>
          <w:p w:rsidR="00212960" w:rsidRPr="00124045" w:rsidRDefault="00212960" w:rsidP="00212960">
            <w:pPr>
              <w:spacing w:after="0" w:line="240" w:lineRule="auto"/>
              <w:jc w:val="both"/>
              <w:rPr>
                <w:b/>
                <w:bCs/>
                <w:szCs w:val="20"/>
                <w:u w:val="single"/>
                <w:lang w:val="en-GB"/>
              </w:rPr>
            </w:pPr>
            <w:r w:rsidRPr="00124045">
              <w:rPr>
                <w:b/>
                <w:bCs/>
                <w:szCs w:val="20"/>
                <w:u w:val="single"/>
                <w:lang w:val="en-GB"/>
              </w:rPr>
              <w:t xml:space="preserve">16, </w:t>
            </w:r>
          </w:p>
          <w:p w:rsidR="00212960" w:rsidRPr="00124045" w:rsidRDefault="00212960" w:rsidP="00212960">
            <w:pPr>
              <w:spacing w:after="0" w:line="240" w:lineRule="auto"/>
              <w:jc w:val="both"/>
              <w:rPr>
                <w:rFonts w:cs="Calibri,Bold"/>
                <w:b/>
                <w:bCs/>
                <w:color w:val="4F82BE"/>
                <w:szCs w:val="20"/>
                <w:lang w:val="en-GB"/>
              </w:rPr>
            </w:pPr>
            <w:r w:rsidRPr="00124045">
              <w:rPr>
                <w:b/>
                <w:bCs/>
                <w:szCs w:val="20"/>
                <w:u w:val="single"/>
                <w:lang w:val="en-GB"/>
              </w:rPr>
              <w:t>17</w:t>
            </w:r>
          </w:p>
        </w:tc>
        <w:tc>
          <w:tcPr>
            <w:tcW w:w="0" w:type="auto"/>
          </w:tcPr>
          <w:p w:rsidR="00212960" w:rsidRPr="00212960" w:rsidRDefault="00212960" w:rsidP="00212960">
            <w:pPr>
              <w:bidi/>
              <w:spacing w:after="0" w:line="240" w:lineRule="auto"/>
              <w:rPr>
                <w:b/>
                <w:bCs/>
                <w:lang w:val="en-GB"/>
              </w:rPr>
            </w:pPr>
            <w:r w:rsidRPr="00212960">
              <w:rPr>
                <w:rFonts w:cs="Arial"/>
                <w:b/>
                <w:bCs/>
                <w:rtl/>
                <w:lang w:val="en-GB"/>
              </w:rPr>
              <w:t xml:space="preserve">التسجيل في برامج </w:t>
            </w:r>
            <w:r>
              <w:rPr>
                <w:rFonts w:cs="Arial" w:hint="cs"/>
                <w:b/>
                <w:bCs/>
                <w:rtl/>
                <w:lang w:val="en-GB"/>
              </w:rPr>
              <w:t>التدريب والتعليم المهني والتقني المنتظمة</w:t>
            </w:r>
            <w:r w:rsidRPr="00212960">
              <w:rPr>
                <w:rFonts w:cs="Arial"/>
                <w:b/>
                <w:bCs/>
                <w:rtl/>
                <w:lang w:val="en-GB"/>
              </w:rPr>
              <w:t xml:space="preserve"> ،</w:t>
            </w:r>
          </w:p>
          <w:p w:rsidR="00212960" w:rsidRPr="00212960" w:rsidRDefault="00212960" w:rsidP="00212960">
            <w:pPr>
              <w:bidi/>
              <w:spacing w:after="0" w:line="240" w:lineRule="auto"/>
              <w:rPr>
                <w:b/>
                <w:bCs/>
                <w:lang w:val="en-GB"/>
              </w:rPr>
            </w:pPr>
            <w:r w:rsidRPr="00212960">
              <w:rPr>
                <w:rFonts w:cs="Arial"/>
                <w:b/>
                <w:bCs/>
                <w:rtl/>
                <w:lang w:val="en-GB"/>
              </w:rPr>
              <w:t xml:space="preserve">التسجيل في برامج </w:t>
            </w:r>
            <w:r>
              <w:rPr>
                <w:rFonts w:cs="Arial" w:hint="cs"/>
                <w:b/>
                <w:bCs/>
                <w:rtl/>
                <w:lang w:val="en-GB"/>
              </w:rPr>
              <w:t xml:space="preserve">التدريب والتعليم المهني والتقني </w:t>
            </w:r>
            <w:r w:rsidRPr="00212960">
              <w:rPr>
                <w:rFonts w:cs="Arial"/>
                <w:b/>
                <w:bCs/>
                <w:rtl/>
                <w:lang w:val="en-GB"/>
              </w:rPr>
              <w:t>القصيرة</w:t>
            </w:r>
            <w:r>
              <w:rPr>
                <w:rFonts w:cs="Arial" w:hint="cs"/>
                <w:b/>
                <w:bCs/>
                <w:rtl/>
                <w:lang w:val="en-GB"/>
              </w:rPr>
              <w:t xml:space="preserve"> </w:t>
            </w:r>
          </w:p>
          <w:p w:rsidR="00212960" w:rsidRPr="00212960" w:rsidRDefault="00212960" w:rsidP="00212960">
            <w:pPr>
              <w:bidi/>
              <w:spacing w:after="0" w:line="240" w:lineRule="auto"/>
              <w:rPr>
                <w:rFonts w:cs="Calibri,Bold"/>
                <w:color w:val="4F82BE"/>
                <w:sz w:val="18"/>
                <w:szCs w:val="18"/>
                <w:lang w:val="en-GB"/>
              </w:rPr>
            </w:pPr>
            <w:r w:rsidRPr="00212960">
              <w:rPr>
                <w:rFonts w:cs="Arial"/>
                <w:sz w:val="18"/>
                <w:szCs w:val="18"/>
                <w:rtl/>
                <w:lang w:val="en-GB"/>
              </w:rPr>
              <w:t xml:space="preserve">يقيس هذا المؤشر عدد الطلاب المسجلين في برامج </w:t>
            </w:r>
            <w:r>
              <w:rPr>
                <w:rFonts w:cs="Arial" w:hint="cs"/>
                <w:sz w:val="18"/>
                <w:szCs w:val="18"/>
                <w:rtl/>
                <w:lang w:val="en-GB"/>
              </w:rPr>
              <w:t>التدريب والتعليم المهني والتقني</w:t>
            </w:r>
            <w:r w:rsidRPr="00212960">
              <w:rPr>
                <w:rFonts w:cs="Arial"/>
                <w:sz w:val="18"/>
                <w:szCs w:val="18"/>
                <w:rtl/>
                <w:lang w:val="en-GB"/>
              </w:rPr>
              <w:t xml:space="preserve"> القصيرة / </w:t>
            </w:r>
            <w:r>
              <w:rPr>
                <w:rFonts w:cs="Arial" w:hint="cs"/>
                <w:sz w:val="18"/>
                <w:szCs w:val="18"/>
                <w:rtl/>
                <w:lang w:val="en-GB"/>
              </w:rPr>
              <w:t>المنتظمة</w:t>
            </w:r>
            <w:r w:rsidRPr="00212960">
              <w:rPr>
                <w:rFonts w:cs="Arial"/>
                <w:sz w:val="18"/>
                <w:szCs w:val="18"/>
                <w:rtl/>
                <w:lang w:val="en-GB"/>
              </w:rPr>
              <w:t xml:space="preserve"> التي تقدمها المؤسسات الحكومية وغير الحكومية مقسومًا على مزود الخدمة والجنس والفئة العمرية والإعاقة والمحافظة</w:t>
            </w:r>
            <w:r w:rsidRPr="00212960">
              <w:rPr>
                <w:sz w:val="18"/>
                <w:szCs w:val="18"/>
                <w:lang w:val="en-GB"/>
              </w:rPr>
              <w:t>.</w:t>
            </w:r>
          </w:p>
        </w:tc>
        <w:tc>
          <w:tcPr>
            <w:tcW w:w="0" w:type="auto"/>
          </w:tcPr>
          <w:p w:rsidR="00212960" w:rsidRPr="00212960" w:rsidRDefault="00212960" w:rsidP="00212960">
            <w:pPr>
              <w:bidi/>
              <w:spacing w:after="0" w:line="240" w:lineRule="auto"/>
              <w:jc w:val="both"/>
              <w:rPr>
                <w:b/>
                <w:sz w:val="18"/>
                <w:szCs w:val="18"/>
                <w:u w:val="single"/>
                <w:lang w:val="en-GB"/>
              </w:rPr>
            </w:pPr>
            <w:r w:rsidRPr="00212960">
              <w:rPr>
                <w:rFonts w:cs="Arial"/>
                <w:b/>
                <w:sz w:val="18"/>
                <w:szCs w:val="18"/>
                <w:u w:val="single"/>
                <w:rtl/>
                <w:lang w:val="en-GB"/>
              </w:rPr>
              <w:t xml:space="preserve">الركن 3: زيادة شمولية نظام </w:t>
            </w:r>
            <w:r>
              <w:rPr>
                <w:rFonts w:cs="Arial" w:hint="cs"/>
                <w:b/>
                <w:sz w:val="18"/>
                <w:szCs w:val="18"/>
                <w:u w:val="single"/>
                <w:rtl/>
                <w:lang w:val="en-GB"/>
              </w:rPr>
              <w:t>التشغيل والتدريب والتعليم المهني والتقني</w:t>
            </w:r>
          </w:p>
        </w:tc>
        <w:tc>
          <w:tcPr>
            <w:tcW w:w="0" w:type="auto"/>
          </w:tcPr>
          <w:p w:rsidR="00212960" w:rsidRPr="00124045" w:rsidRDefault="00212960" w:rsidP="00212960">
            <w:pPr>
              <w:autoSpaceDE w:val="0"/>
              <w:autoSpaceDN w:val="0"/>
              <w:bidi/>
              <w:adjustRightInd w:val="0"/>
              <w:spacing w:after="0" w:line="240" w:lineRule="auto"/>
              <w:jc w:val="both"/>
              <w:rPr>
                <w:rFonts w:cs="Calibri"/>
                <w:sz w:val="18"/>
                <w:szCs w:val="18"/>
                <w:lang w:val="en-GB"/>
              </w:rPr>
            </w:pPr>
            <w:r w:rsidRPr="00212960">
              <w:rPr>
                <w:rFonts w:cs="Calibri"/>
                <w:sz w:val="18"/>
                <w:szCs w:val="18"/>
                <w:rtl/>
                <w:lang w:val="en-GB"/>
              </w:rPr>
              <w:t xml:space="preserve">زيادة نسبة النساء الملتحقات ببرامج </w:t>
            </w:r>
            <w:r>
              <w:rPr>
                <w:rFonts w:cs="Calibri" w:hint="cs"/>
                <w:sz w:val="18"/>
                <w:szCs w:val="18"/>
                <w:rtl/>
                <w:lang w:val="en-GB"/>
              </w:rPr>
              <w:t>التدريب والتعليم المهني والتقني</w:t>
            </w:r>
            <w:r w:rsidRPr="00212960">
              <w:rPr>
                <w:rFonts w:cs="Calibri"/>
                <w:sz w:val="18"/>
                <w:szCs w:val="18"/>
                <w:rtl/>
                <w:lang w:val="en-GB"/>
              </w:rPr>
              <w:t xml:space="preserve"> (من ... إلى ...) ؛</w:t>
            </w:r>
          </w:p>
        </w:tc>
      </w:tr>
      <w:tr w:rsidR="00212960" w:rsidRPr="00124045" w:rsidTr="00290ED2">
        <w:trPr>
          <w:trHeight w:val="187"/>
        </w:trPr>
        <w:tc>
          <w:tcPr>
            <w:tcW w:w="0" w:type="auto"/>
          </w:tcPr>
          <w:p w:rsidR="00212960" w:rsidRPr="00124045" w:rsidRDefault="00212960" w:rsidP="00212960">
            <w:pPr>
              <w:spacing w:after="0" w:line="240" w:lineRule="auto"/>
              <w:jc w:val="both"/>
              <w:rPr>
                <w:b/>
                <w:bCs/>
                <w:szCs w:val="20"/>
                <w:u w:val="single"/>
                <w:lang w:val="en-GB"/>
              </w:rPr>
            </w:pPr>
            <w:r w:rsidRPr="00124045">
              <w:rPr>
                <w:b/>
                <w:bCs/>
                <w:szCs w:val="20"/>
                <w:u w:val="single"/>
                <w:lang w:val="en-GB"/>
              </w:rPr>
              <w:t>6,</w:t>
            </w:r>
          </w:p>
          <w:p w:rsidR="00212960" w:rsidRPr="00124045" w:rsidRDefault="00212960" w:rsidP="00212960">
            <w:pPr>
              <w:spacing w:after="0" w:line="240" w:lineRule="auto"/>
              <w:jc w:val="both"/>
              <w:rPr>
                <w:b/>
                <w:bCs/>
                <w:szCs w:val="20"/>
                <w:u w:val="single"/>
                <w:lang w:val="en-GB"/>
              </w:rPr>
            </w:pPr>
            <w:r w:rsidRPr="00124045">
              <w:rPr>
                <w:b/>
                <w:bCs/>
                <w:szCs w:val="20"/>
                <w:u w:val="single"/>
                <w:lang w:val="en-GB"/>
              </w:rPr>
              <w:t>7,</w:t>
            </w:r>
          </w:p>
          <w:p w:rsidR="00212960" w:rsidRPr="00124045" w:rsidRDefault="00212960" w:rsidP="00212960">
            <w:pPr>
              <w:spacing w:after="0" w:line="240" w:lineRule="auto"/>
              <w:jc w:val="both"/>
              <w:rPr>
                <w:b/>
                <w:bCs/>
                <w:szCs w:val="20"/>
                <w:u w:val="single"/>
                <w:lang w:val="en-GB"/>
              </w:rPr>
            </w:pPr>
            <w:r w:rsidRPr="00124045">
              <w:rPr>
                <w:b/>
                <w:bCs/>
                <w:szCs w:val="20"/>
                <w:u w:val="single"/>
                <w:lang w:val="en-GB"/>
              </w:rPr>
              <w:t>8,</w:t>
            </w:r>
          </w:p>
          <w:p w:rsidR="00212960" w:rsidRPr="00124045" w:rsidRDefault="00212960" w:rsidP="00212960">
            <w:pPr>
              <w:spacing w:after="0" w:line="240" w:lineRule="auto"/>
              <w:jc w:val="both"/>
              <w:rPr>
                <w:b/>
                <w:bCs/>
                <w:szCs w:val="20"/>
                <w:u w:val="single"/>
                <w:lang w:val="en-GB"/>
              </w:rPr>
            </w:pPr>
            <w:r w:rsidRPr="00124045">
              <w:rPr>
                <w:b/>
                <w:bCs/>
                <w:szCs w:val="20"/>
                <w:u w:val="single"/>
                <w:lang w:val="en-GB"/>
              </w:rPr>
              <w:t>9</w:t>
            </w:r>
          </w:p>
        </w:tc>
        <w:tc>
          <w:tcPr>
            <w:tcW w:w="0" w:type="auto"/>
          </w:tcPr>
          <w:p w:rsidR="00357B2E" w:rsidRPr="00357B2E" w:rsidRDefault="00357B2E" w:rsidP="00357B2E">
            <w:pPr>
              <w:bidi/>
              <w:jc w:val="both"/>
              <w:rPr>
                <w:b/>
                <w:bCs/>
                <w:lang w:val="en-GB"/>
              </w:rPr>
            </w:pPr>
            <w:r w:rsidRPr="00357B2E">
              <w:rPr>
                <w:rFonts w:cs="Arial"/>
                <w:b/>
                <w:bCs/>
                <w:rtl/>
                <w:lang w:val="en-GB"/>
              </w:rPr>
              <w:t xml:space="preserve">إجمالي / صافي معدل </w:t>
            </w:r>
            <w:r>
              <w:rPr>
                <w:rFonts w:cs="Arial" w:hint="cs"/>
                <w:b/>
                <w:bCs/>
                <w:rtl/>
                <w:lang w:val="en-GB"/>
              </w:rPr>
              <w:t>التشغيل</w:t>
            </w:r>
            <w:r w:rsidRPr="00357B2E">
              <w:rPr>
                <w:rFonts w:cs="Arial"/>
                <w:b/>
                <w:bCs/>
                <w:rtl/>
                <w:lang w:val="en-GB"/>
              </w:rPr>
              <w:t xml:space="preserve"> بعد 3/12 شهرا</w:t>
            </w:r>
          </w:p>
          <w:p w:rsidR="00212960" w:rsidRPr="00357B2E" w:rsidRDefault="00357B2E" w:rsidP="00357B2E">
            <w:pPr>
              <w:bidi/>
              <w:jc w:val="both"/>
              <w:rPr>
                <w:i/>
                <w:sz w:val="18"/>
                <w:szCs w:val="18"/>
                <w:lang w:val="en-GB"/>
              </w:rPr>
            </w:pPr>
            <w:r w:rsidRPr="00357B2E">
              <w:rPr>
                <w:rFonts w:cs="Arial"/>
                <w:sz w:val="18"/>
                <w:szCs w:val="18"/>
                <w:rtl/>
                <w:lang w:val="en-GB"/>
              </w:rPr>
              <w:t xml:space="preserve">نسبة خريجي قطاع </w:t>
            </w:r>
            <w:r>
              <w:rPr>
                <w:rFonts w:cs="Arial" w:hint="cs"/>
                <w:sz w:val="18"/>
                <w:szCs w:val="18"/>
                <w:rtl/>
                <w:lang w:val="en-GB"/>
              </w:rPr>
              <w:t>التدريب والتعليم المهني والتقني</w:t>
            </w:r>
            <w:r w:rsidRPr="00357B2E">
              <w:rPr>
                <w:rFonts w:cs="Arial"/>
                <w:sz w:val="18"/>
                <w:szCs w:val="18"/>
                <w:rtl/>
                <w:lang w:val="en-GB"/>
              </w:rPr>
              <w:t xml:space="preserve"> الذين عملوا خلال 3/12 شهر من التخرج بسبب التحاقهم بالبرنامج. </w:t>
            </w:r>
            <w:r>
              <w:rPr>
                <w:rFonts w:cs="Arial" w:hint="cs"/>
                <w:sz w:val="18"/>
                <w:szCs w:val="18"/>
                <w:rtl/>
                <w:lang w:val="en-GB"/>
              </w:rPr>
              <w:t xml:space="preserve">ال1ين </w:t>
            </w:r>
            <w:r w:rsidRPr="00357B2E">
              <w:rPr>
                <w:rFonts w:cs="Arial"/>
                <w:sz w:val="18"/>
                <w:szCs w:val="18"/>
                <w:rtl/>
                <w:lang w:val="en-GB"/>
              </w:rPr>
              <w:t>حافظوا على مناصبهم لمدة 12 شهرًا ، مقسومين وفقًا لمزود الخدمة ، نوع البرنامج (منتظم أو قصير) ، البرنامج ، الجنس ، الفئة العمرية ، المحافظة</w:t>
            </w:r>
            <w:r w:rsidRPr="00357B2E">
              <w:rPr>
                <w:sz w:val="18"/>
                <w:szCs w:val="18"/>
                <w:lang w:val="en-GB"/>
              </w:rPr>
              <w:t>.</w:t>
            </w:r>
          </w:p>
        </w:tc>
        <w:tc>
          <w:tcPr>
            <w:tcW w:w="0" w:type="auto"/>
          </w:tcPr>
          <w:p w:rsidR="00212960" w:rsidRPr="00124045" w:rsidRDefault="00212960" w:rsidP="00212960">
            <w:pPr>
              <w:bidi/>
              <w:spacing w:after="0" w:line="240" w:lineRule="auto"/>
              <w:jc w:val="both"/>
              <w:rPr>
                <w:bCs/>
                <w:sz w:val="18"/>
                <w:szCs w:val="18"/>
                <w:u w:val="single"/>
                <w:lang w:val="en-GB"/>
              </w:rPr>
            </w:pPr>
            <w:r w:rsidRPr="00212960">
              <w:rPr>
                <w:rFonts w:cs="Arial"/>
                <w:b/>
                <w:sz w:val="18"/>
                <w:szCs w:val="18"/>
                <w:u w:val="single"/>
                <w:rtl/>
                <w:lang w:val="en-GB"/>
              </w:rPr>
              <w:t xml:space="preserve">الركن 3: زيادة شمولية نظام </w:t>
            </w:r>
            <w:r>
              <w:rPr>
                <w:rFonts w:cs="Arial" w:hint="cs"/>
                <w:b/>
                <w:sz w:val="18"/>
                <w:szCs w:val="18"/>
                <w:u w:val="single"/>
                <w:rtl/>
                <w:lang w:val="en-GB"/>
              </w:rPr>
              <w:t>التشغيل والتدريب والتعليم المهني والتقني</w:t>
            </w:r>
          </w:p>
        </w:tc>
        <w:tc>
          <w:tcPr>
            <w:tcW w:w="0" w:type="auto"/>
          </w:tcPr>
          <w:p w:rsidR="00357B2E" w:rsidRPr="00357B2E" w:rsidRDefault="00357B2E" w:rsidP="00357B2E">
            <w:pPr>
              <w:autoSpaceDE w:val="0"/>
              <w:autoSpaceDN w:val="0"/>
              <w:bidi/>
              <w:adjustRightInd w:val="0"/>
              <w:spacing w:after="0" w:line="240" w:lineRule="auto"/>
              <w:rPr>
                <w:rFonts w:cs="Calibri"/>
                <w:sz w:val="18"/>
                <w:szCs w:val="18"/>
                <w:lang w:val="en-GB"/>
              </w:rPr>
            </w:pPr>
            <w:r>
              <w:rPr>
                <w:rFonts w:cs="Calibri" w:hint="cs"/>
                <w:sz w:val="18"/>
                <w:szCs w:val="18"/>
                <w:rtl/>
                <w:lang w:val="en-GB"/>
              </w:rPr>
              <w:t>زيادة</w:t>
            </w:r>
            <w:r w:rsidRPr="00357B2E">
              <w:rPr>
                <w:rFonts w:cs="Calibri"/>
                <w:sz w:val="18"/>
                <w:szCs w:val="18"/>
                <w:rtl/>
                <w:lang w:val="en-GB"/>
              </w:rPr>
              <w:t xml:space="preserve"> نسبة المستهدفين الذين أصبحوا </w:t>
            </w:r>
            <w:r>
              <w:rPr>
                <w:rFonts w:cs="Calibri" w:hint="cs"/>
                <w:sz w:val="18"/>
                <w:szCs w:val="18"/>
                <w:rtl/>
                <w:lang w:val="en-GB"/>
              </w:rPr>
              <w:t>مشتغلين</w:t>
            </w:r>
            <w:r w:rsidRPr="00357B2E">
              <w:rPr>
                <w:rFonts w:cs="Calibri"/>
                <w:sz w:val="18"/>
                <w:szCs w:val="18"/>
                <w:rtl/>
                <w:lang w:val="en-GB"/>
              </w:rPr>
              <w:t xml:space="preserve"> في مجالات دراستهم (من</w:t>
            </w:r>
          </w:p>
          <w:p w:rsidR="00212960" w:rsidRPr="00124045" w:rsidRDefault="00357B2E" w:rsidP="00357B2E">
            <w:pPr>
              <w:autoSpaceDE w:val="0"/>
              <w:autoSpaceDN w:val="0"/>
              <w:bidi/>
              <w:adjustRightInd w:val="0"/>
              <w:spacing w:after="0" w:line="240" w:lineRule="auto"/>
              <w:jc w:val="both"/>
              <w:rPr>
                <w:rFonts w:cs="Calibri"/>
                <w:sz w:val="18"/>
                <w:szCs w:val="18"/>
                <w:lang w:val="en-GB"/>
              </w:rPr>
            </w:pPr>
            <w:r w:rsidRPr="00357B2E">
              <w:rPr>
                <w:rFonts w:cs="Calibri"/>
                <w:sz w:val="18"/>
                <w:szCs w:val="18"/>
                <w:lang w:val="en-GB"/>
              </w:rPr>
              <w:t xml:space="preserve">.. </w:t>
            </w:r>
            <w:r w:rsidRPr="00357B2E">
              <w:rPr>
                <w:rFonts w:cs="Calibri"/>
                <w:sz w:val="18"/>
                <w:szCs w:val="18"/>
                <w:rtl/>
                <w:lang w:val="en-GB"/>
              </w:rPr>
              <w:t>إلى</w:t>
            </w:r>
            <w:r w:rsidRPr="00357B2E">
              <w:rPr>
                <w:rFonts w:cs="Calibri"/>
                <w:sz w:val="18"/>
                <w:szCs w:val="18"/>
                <w:lang w:val="en-GB"/>
              </w:rPr>
              <w:t xml:space="preserve"> ..</w:t>
            </w:r>
            <w:r>
              <w:rPr>
                <w:rFonts w:cs="Calibri" w:hint="cs"/>
                <w:sz w:val="18"/>
                <w:szCs w:val="18"/>
                <w:rtl/>
                <w:lang w:val="en-GB"/>
              </w:rPr>
              <w:t>)</w:t>
            </w:r>
            <w:r w:rsidRPr="00357B2E">
              <w:rPr>
                <w:rFonts w:cs="Calibri"/>
                <w:sz w:val="18"/>
                <w:szCs w:val="18"/>
                <w:lang w:val="en-GB"/>
              </w:rPr>
              <w:t>.</w:t>
            </w:r>
          </w:p>
        </w:tc>
      </w:tr>
      <w:tr w:rsidR="00303D85" w:rsidRPr="00124045" w:rsidTr="00290ED2">
        <w:trPr>
          <w:trHeight w:val="187"/>
        </w:trPr>
        <w:tc>
          <w:tcPr>
            <w:tcW w:w="0" w:type="auto"/>
          </w:tcPr>
          <w:p w:rsidR="00303D85" w:rsidRPr="00124045" w:rsidRDefault="00303D85" w:rsidP="00303D85">
            <w:pPr>
              <w:spacing w:after="0" w:line="240" w:lineRule="auto"/>
              <w:jc w:val="both"/>
              <w:rPr>
                <w:b/>
                <w:bCs/>
                <w:szCs w:val="20"/>
                <w:u w:val="single"/>
                <w:lang w:val="en-GB"/>
              </w:rPr>
            </w:pPr>
            <w:r w:rsidRPr="00124045">
              <w:rPr>
                <w:b/>
                <w:bCs/>
                <w:szCs w:val="20"/>
                <w:u w:val="single"/>
                <w:lang w:val="en-GB"/>
              </w:rPr>
              <w:t xml:space="preserve">16, </w:t>
            </w:r>
          </w:p>
          <w:p w:rsidR="00303D85" w:rsidRPr="00124045" w:rsidRDefault="00303D85" w:rsidP="00303D85">
            <w:pPr>
              <w:spacing w:after="0" w:line="240" w:lineRule="auto"/>
              <w:jc w:val="both"/>
              <w:rPr>
                <w:rFonts w:cs="Calibri,Bold"/>
                <w:b/>
                <w:bCs/>
                <w:color w:val="4F82BE"/>
                <w:szCs w:val="20"/>
                <w:lang w:val="en-GB"/>
              </w:rPr>
            </w:pPr>
            <w:r w:rsidRPr="00124045">
              <w:rPr>
                <w:b/>
                <w:bCs/>
                <w:szCs w:val="20"/>
                <w:u w:val="single"/>
                <w:lang w:val="en-GB"/>
              </w:rPr>
              <w:t>17</w:t>
            </w:r>
          </w:p>
        </w:tc>
        <w:tc>
          <w:tcPr>
            <w:tcW w:w="0" w:type="auto"/>
          </w:tcPr>
          <w:p w:rsidR="00303D85" w:rsidRPr="00303D85" w:rsidRDefault="00303D85" w:rsidP="00303D85">
            <w:pPr>
              <w:bidi/>
              <w:spacing w:after="0" w:line="240" w:lineRule="auto"/>
              <w:rPr>
                <w:b/>
                <w:bCs/>
                <w:lang w:val="en-GB"/>
              </w:rPr>
            </w:pPr>
            <w:r w:rsidRPr="00303D85">
              <w:rPr>
                <w:rFonts w:cs="Arial"/>
                <w:b/>
                <w:bCs/>
                <w:rtl/>
                <w:lang w:val="en-GB"/>
              </w:rPr>
              <w:t xml:space="preserve">التسجيل في </w:t>
            </w:r>
            <w:r>
              <w:rPr>
                <w:rFonts w:cs="Arial" w:hint="cs"/>
                <w:b/>
                <w:bCs/>
                <w:rtl/>
                <w:lang w:val="en-GB"/>
              </w:rPr>
              <w:t>التدريب والتعليم المهني والتقني</w:t>
            </w:r>
            <w:r w:rsidRPr="00303D85">
              <w:rPr>
                <w:rFonts w:cs="Arial"/>
                <w:b/>
                <w:bCs/>
                <w:rtl/>
                <w:lang w:val="en-GB"/>
              </w:rPr>
              <w:t xml:space="preserve"> </w:t>
            </w:r>
            <w:r>
              <w:rPr>
                <w:rFonts w:cs="Arial" w:hint="cs"/>
                <w:b/>
                <w:bCs/>
                <w:rtl/>
                <w:lang w:val="en-GB"/>
              </w:rPr>
              <w:t>المنتظمة</w:t>
            </w:r>
            <w:r w:rsidRPr="00303D85">
              <w:rPr>
                <w:rFonts w:cs="Arial"/>
                <w:b/>
                <w:bCs/>
                <w:rtl/>
                <w:lang w:val="en-GB"/>
              </w:rPr>
              <w:t xml:space="preserve"> ،</w:t>
            </w:r>
          </w:p>
          <w:p w:rsidR="00303D85" w:rsidRPr="00303D85" w:rsidRDefault="00303D85" w:rsidP="00303D85">
            <w:pPr>
              <w:bidi/>
              <w:spacing w:after="0" w:line="240" w:lineRule="auto"/>
              <w:rPr>
                <w:b/>
                <w:bCs/>
                <w:lang w:val="en-GB"/>
              </w:rPr>
            </w:pPr>
            <w:r w:rsidRPr="00303D85">
              <w:rPr>
                <w:rFonts w:cs="Arial"/>
                <w:b/>
                <w:bCs/>
                <w:rtl/>
                <w:lang w:val="en-GB"/>
              </w:rPr>
              <w:t xml:space="preserve">التسجيل في </w:t>
            </w:r>
            <w:r>
              <w:rPr>
                <w:rFonts w:cs="Arial" w:hint="cs"/>
                <w:b/>
                <w:bCs/>
                <w:rtl/>
                <w:lang w:val="en-GB"/>
              </w:rPr>
              <w:t>التدريب والتعليم المهني والتقني</w:t>
            </w:r>
            <w:r w:rsidRPr="00303D85">
              <w:rPr>
                <w:rFonts w:cs="Arial"/>
                <w:b/>
                <w:bCs/>
                <w:rtl/>
                <w:lang w:val="en-GB"/>
              </w:rPr>
              <w:t xml:space="preserve"> القصيرة</w:t>
            </w:r>
          </w:p>
          <w:p w:rsidR="00303D85" w:rsidRPr="00303D85" w:rsidRDefault="00303D85" w:rsidP="00303D85">
            <w:pPr>
              <w:bidi/>
              <w:spacing w:after="0" w:line="240" w:lineRule="auto"/>
              <w:rPr>
                <w:rFonts w:cs="Calibri,Bold"/>
                <w:color w:val="4F82BE"/>
                <w:sz w:val="18"/>
                <w:szCs w:val="18"/>
                <w:lang w:val="en-GB"/>
              </w:rPr>
            </w:pPr>
            <w:r w:rsidRPr="00303D85">
              <w:rPr>
                <w:rFonts w:cs="Arial"/>
                <w:rtl/>
                <w:lang w:val="en-GB"/>
              </w:rPr>
              <w:t xml:space="preserve">يقيس هذا المؤشر عدد الطلاب المسجلين في برامج </w:t>
            </w:r>
            <w:r>
              <w:rPr>
                <w:rFonts w:cs="Arial" w:hint="cs"/>
                <w:rtl/>
                <w:lang w:val="en-GB"/>
              </w:rPr>
              <w:t>التدريب والتعليم المهني والتقني</w:t>
            </w:r>
            <w:r w:rsidRPr="00303D85">
              <w:rPr>
                <w:rFonts w:cs="Arial"/>
                <w:rtl/>
                <w:lang w:val="en-GB"/>
              </w:rPr>
              <w:t xml:space="preserve"> القصيرة / العادية التي تقدمها المؤسسات الحكومية وغير الحكومية مقسومًا على مزود الخدمة والجنس والفئة العمرية والإعاقة والمحافظة</w:t>
            </w:r>
            <w:r w:rsidRPr="00303D85">
              <w:rPr>
                <w:lang w:val="en-GB"/>
              </w:rPr>
              <w:t>.</w:t>
            </w:r>
            <w:r>
              <w:rPr>
                <w:rFonts w:hint="cs"/>
                <w:rtl/>
                <w:lang w:val="en-GB"/>
              </w:rPr>
              <w:t xml:space="preserve"> </w:t>
            </w:r>
          </w:p>
        </w:tc>
        <w:tc>
          <w:tcPr>
            <w:tcW w:w="0" w:type="auto"/>
          </w:tcPr>
          <w:p w:rsidR="00303D85" w:rsidRPr="00124045" w:rsidRDefault="00303D85" w:rsidP="00303D85">
            <w:pPr>
              <w:bidi/>
              <w:spacing w:after="0" w:line="240" w:lineRule="auto"/>
              <w:jc w:val="right"/>
              <w:rPr>
                <w:bCs/>
                <w:sz w:val="18"/>
                <w:szCs w:val="18"/>
                <w:u w:val="single"/>
                <w:lang w:val="en-GB"/>
              </w:rPr>
            </w:pPr>
            <w:r w:rsidRPr="00212960">
              <w:rPr>
                <w:rFonts w:cs="Arial"/>
                <w:b/>
                <w:sz w:val="18"/>
                <w:szCs w:val="18"/>
                <w:u w:val="single"/>
                <w:rtl/>
                <w:lang w:val="en-GB"/>
              </w:rPr>
              <w:t xml:space="preserve">الركن 3: زيادة شمولية نظام </w:t>
            </w:r>
            <w:r>
              <w:rPr>
                <w:rFonts w:cs="Arial" w:hint="cs"/>
                <w:b/>
                <w:sz w:val="18"/>
                <w:szCs w:val="18"/>
                <w:u w:val="single"/>
                <w:rtl/>
                <w:lang w:val="en-GB"/>
              </w:rPr>
              <w:t>التشغيل والتدريب والتعليم المهني والتقني</w:t>
            </w:r>
          </w:p>
        </w:tc>
        <w:tc>
          <w:tcPr>
            <w:tcW w:w="0" w:type="auto"/>
          </w:tcPr>
          <w:p w:rsidR="00303D85" w:rsidRPr="00124045" w:rsidRDefault="00303D85" w:rsidP="00303D85">
            <w:pPr>
              <w:autoSpaceDE w:val="0"/>
              <w:autoSpaceDN w:val="0"/>
              <w:bidi/>
              <w:adjustRightInd w:val="0"/>
              <w:spacing w:after="0" w:line="240" w:lineRule="auto"/>
              <w:jc w:val="both"/>
              <w:rPr>
                <w:rFonts w:cs="Calibri"/>
                <w:sz w:val="18"/>
                <w:szCs w:val="18"/>
                <w:lang w:val="en-GB"/>
              </w:rPr>
            </w:pPr>
            <w:r w:rsidRPr="00303D85">
              <w:rPr>
                <w:rFonts w:cs="Calibri"/>
                <w:sz w:val="18"/>
                <w:szCs w:val="18"/>
                <w:rtl/>
                <w:lang w:val="en-GB"/>
              </w:rPr>
              <w:t xml:space="preserve">زيادة عدد الأشخاص ذوي الإعاقة المسجلين في برامج </w:t>
            </w:r>
            <w:r>
              <w:rPr>
                <w:rFonts w:cs="Calibri" w:hint="cs"/>
                <w:sz w:val="18"/>
                <w:szCs w:val="18"/>
                <w:rtl/>
                <w:lang w:val="en-GB"/>
              </w:rPr>
              <w:t>التدريب والتعليم المهني والتقني</w:t>
            </w:r>
            <w:r w:rsidRPr="00303D85">
              <w:rPr>
                <w:rFonts w:cs="Calibri"/>
                <w:sz w:val="18"/>
                <w:szCs w:val="18"/>
                <w:rtl/>
                <w:lang w:val="en-GB"/>
              </w:rPr>
              <w:t xml:space="preserve"> (من .. إلى ..) ؛</w:t>
            </w:r>
          </w:p>
        </w:tc>
      </w:tr>
      <w:tr w:rsidR="00212960" w:rsidRPr="00124045" w:rsidTr="00290ED2">
        <w:trPr>
          <w:trHeight w:val="187"/>
        </w:trPr>
        <w:tc>
          <w:tcPr>
            <w:tcW w:w="0" w:type="auto"/>
          </w:tcPr>
          <w:p w:rsidR="00212960" w:rsidRPr="00124045" w:rsidRDefault="00212960" w:rsidP="00212960">
            <w:pPr>
              <w:spacing w:after="0" w:line="240" w:lineRule="auto"/>
              <w:jc w:val="both"/>
              <w:rPr>
                <w:rFonts w:cs="Calibri"/>
                <w:b/>
                <w:szCs w:val="20"/>
                <w:lang w:val="en-GB"/>
              </w:rPr>
            </w:pPr>
            <w:r w:rsidRPr="00124045">
              <w:rPr>
                <w:rFonts w:cs="Calibri"/>
                <w:b/>
                <w:szCs w:val="20"/>
                <w:lang w:val="en-GB"/>
              </w:rPr>
              <w:t>15</w:t>
            </w:r>
          </w:p>
        </w:tc>
        <w:tc>
          <w:tcPr>
            <w:tcW w:w="0" w:type="auto"/>
          </w:tcPr>
          <w:p w:rsidR="00303D85" w:rsidRPr="00303D85" w:rsidRDefault="00303D85" w:rsidP="0007700F">
            <w:pPr>
              <w:bidi/>
              <w:rPr>
                <w:b/>
                <w:bCs/>
                <w:lang w:val="en-GB"/>
              </w:rPr>
            </w:pPr>
            <w:r w:rsidRPr="00303D85">
              <w:rPr>
                <w:rFonts w:cs="Arial"/>
                <w:b/>
                <w:bCs/>
                <w:rtl/>
                <w:lang w:val="en-GB"/>
              </w:rPr>
              <w:t xml:space="preserve">نسبة التسجيل الوطني </w:t>
            </w:r>
            <w:r w:rsidR="0007700F">
              <w:rPr>
                <w:rFonts w:cs="Arial" w:hint="cs"/>
                <w:b/>
                <w:bCs/>
                <w:rtl/>
                <w:lang w:val="en-GB"/>
              </w:rPr>
              <w:t>في التدريب والتعليم المهني والتلفني</w:t>
            </w:r>
          </w:p>
          <w:p w:rsidR="00212960" w:rsidRPr="00303D85" w:rsidRDefault="00303D85" w:rsidP="00303D85">
            <w:pPr>
              <w:bidi/>
              <w:spacing w:after="0" w:line="240" w:lineRule="auto"/>
              <w:rPr>
                <w:lang w:val="en-GB"/>
              </w:rPr>
            </w:pPr>
            <w:r w:rsidRPr="00303D85">
              <w:rPr>
                <w:rFonts w:cs="Arial"/>
                <w:rtl/>
                <w:lang w:val="en-GB"/>
              </w:rPr>
              <w:t xml:space="preserve">يقيس هذا المؤشر إجمالي عدد الطلاب المسجلين في برامج </w:t>
            </w:r>
            <w:r w:rsidR="0007700F">
              <w:rPr>
                <w:rFonts w:cs="Arial" w:hint="cs"/>
                <w:rtl/>
                <w:lang w:val="en-GB"/>
              </w:rPr>
              <w:t>التدريب والتعليم المهني والتقني</w:t>
            </w:r>
            <w:r w:rsidRPr="00303D85">
              <w:rPr>
                <w:rFonts w:cs="Arial"/>
                <w:rtl/>
                <w:lang w:val="en-GB"/>
              </w:rPr>
              <w:t xml:space="preserve"> في أي صف تعليمي كنسبة من إجمالي عدد الطلاب المسجلين في جميع البرامج في</w:t>
            </w:r>
            <w:r w:rsidR="0007700F">
              <w:rPr>
                <w:rFonts w:cs="Arial" w:hint="cs"/>
                <w:rtl/>
                <w:lang w:val="en-GB"/>
              </w:rPr>
              <w:t xml:space="preserve"> </w:t>
            </w:r>
            <w:r w:rsidRPr="00303D85">
              <w:rPr>
                <w:rFonts w:cs="Arial"/>
                <w:rtl/>
                <w:lang w:val="en-GB"/>
              </w:rPr>
              <w:t xml:space="preserve"> هذا الصف</w:t>
            </w:r>
            <w:r w:rsidRPr="00303D85">
              <w:rPr>
                <w:lang w:val="en-GB"/>
              </w:rPr>
              <w:t>.</w:t>
            </w:r>
          </w:p>
        </w:tc>
        <w:tc>
          <w:tcPr>
            <w:tcW w:w="0" w:type="auto"/>
          </w:tcPr>
          <w:p w:rsidR="00212960" w:rsidRPr="00124045" w:rsidRDefault="0007700F" w:rsidP="0007700F">
            <w:pPr>
              <w:bidi/>
              <w:spacing w:after="0" w:line="240" w:lineRule="auto"/>
              <w:rPr>
                <w:rFonts w:cs="Calibri"/>
                <w:sz w:val="18"/>
                <w:szCs w:val="18"/>
                <w:lang w:val="en-GB"/>
              </w:rPr>
            </w:pPr>
            <w:r w:rsidRPr="0007700F">
              <w:rPr>
                <w:rFonts w:cs="Calibri"/>
                <w:sz w:val="18"/>
                <w:szCs w:val="18"/>
                <w:rtl/>
                <w:lang w:val="en-GB"/>
              </w:rPr>
              <w:t>الركن 4: قياس الأداء</w:t>
            </w:r>
          </w:p>
        </w:tc>
        <w:tc>
          <w:tcPr>
            <w:tcW w:w="0" w:type="auto"/>
          </w:tcPr>
          <w:p w:rsidR="00212960" w:rsidRPr="00124045" w:rsidRDefault="0007700F" w:rsidP="0007700F">
            <w:pPr>
              <w:autoSpaceDE w:val="0"/>
              <w:autoSpaceDN w:val="0"/>
              <w:bidi/>
              <w:adjustRightInd w:val="0"/>
              <w:spacing w:after="0" w:line="240" w:lineRule="auto"/>
              <w:jc w:val="both"/>
              <w:rPr>
                <w:rFonts w:cs="Calibri"/>
                <w:sz w:val="18"/>
                <w:szCs w:val="18"/>
                <w:lang w:val="en-GB"/>
              </w:rPr>
            </w:pPr>
            <w:r w:rsidRPr="0007700F">
              <w:rPr>
                <w:rFonts w:cs="Calibri"/>
                <w:sz w:val="18"/>
                <w:szCs w:val="18"/>
                <w:rtl/>
                <w:lang w:val="en-GB"/>
              </w:rPr>
              <w:t>ارتف</w:t>
            </w:r>
            <w:r>
              <w:rPr>
                <w:rFonts w:cs="Calibri" w:hint="cs"/>
                <w:sz w:val="18"/>
                <w:szCs w:val="18"/>
                <w:rtl/>
                <w:lang w:val="en-GB"/>
              </w:rPr>
              <w:t>ا</w:t>
            </w:r>
            <w:r w:rsidRPr="0007700F">
              <w:rPr>
                <w:rFonts w:cs="Calibri"/>
                <w:sz w:val="18"/>
                <w:szCs w:val="18"/>
                <w:rtl/>
                <w:lang w:val="en-GB"/>
              </w:rPr>
              <w:t xml:space="preserve">ع عدد المسجلين في برامج </w:t>
            </w:r>
            <w:r>
              <w:rPr>
                <w:rFonts w:cs="Calibri" w:hint="cs"/>
                <w:sz w:val="18"/>
                <w:szCs w:val="18"/>
                <w:rtl/>
                <w:lang w:val="en-GB"/>
              </w:rPr>
              <w:t>التدريب والتعليم المهني والتقني</w:t>
            </w:r>
            <w:r w:rsidRPr="00303D85">
              <w:rPr>
                <w:rFonts w:cs="Calibri"/>
                <w:sz w:val="18"/>
                <w:szCs w:val="18"/>
                <w:rtl/>
                <w:lang w:val="en-GB"/>
              </w:rPr>
              <w:t xml:space="preserve"> </w:t>
            </w:r>
            <w:r w:rsidRPr="0007700F">
              <w:rPr>
                <w:rFonts w:cs="Calibri"/>
                <w:sz w:val="18"/>
                <w:szCs w:val="18"/>
                <w:rtl/>
                <w:lang w:val="en-GB"/>
              </w:rPr>
              <w:t>بنسبة 10٪ سنويًا</w:t>
            </w:r>
          </w:p>
        </w:tc>
      </w:tr>
      <w:tr w:rsidR="00212960" w:rsidRPr="00124045" w:rsidTr="00290ED2">
        <w:trPr>
          <w:trHeight w:val="187"/>
        </w:trPr>
        <w:tc>
          <w:tcPr>
            <w:tcW w:w="0" w:type="auto"/>
          </w:tcPr>
          <w:p w:rsidR="00212960" w:rsidRPr="00124045" w:rsidRDefault="00212960" w:rsidP="00212960">
            <w:pPr>
              <w:spacing w:after="0" w:line="240" w:lineRule="auto"/>
              <w:jc w:val="both"/>
              <w:rPr>
                <w:rFonts w:cs="Calibri"/>
                <w:b/>
                <w:szCs w:val="20"/>
                <w:lang w:val="en-GB"/>
              </w:rPr>
            </w:pPr>
            <w:r w:rsidRPr="00124045">
              <w:rPr>
                <w:rFonts w:cs="Calibri"/>
                <w:b/>
                <w:szCs w:val="20"/>
                <w:lang w:val="en-GB"/>
              </w:rPr>
              <w:t>18</w:t>
            </w:r>
          </w:p>
        </w:tc>
        <w:tc>
          <w:tcPr>
            <w:tcW w:w="0" w:type="auto"/>
          </w:tcPr>
          <w:p w:rsidR="0007700F" w:rsidRDefault="0007700F" w:rsidP="0007700F">
            <w:pPr>
              <w:bidi/>
              <w:spacing w:after="0" w:line="240" w:lineRule="auto"/>
              <w:rPr>
                <w:rFonts w:cs="Arial"/>
                <w:b/>
                <w:bCs/>
                <w:rtl/>
                <w:lang w:val="en-GB"/>
              </w:rPr>
            </w:pPr>
            <w:r w:rsidRPr="0007700F">
              <w:rPr>
                <w:rFonts w:cs="Arial"/>
                <w:b/>
                <w:bCs/>
                <w:rtl/>
                <w:lang w:val="en-GB"/>
              </w:rPr>
              <w:t xml:space="preserve">التخرج من برامج </w:t>
            </w:r>
            <w:r>
              <w:rPr>
                <w:rFonts w:cs="Arial" w:hint="cs"/>
                <w:b/>
                <w:bCs/>
                <w:rtl/>
                <w:lang w:val="en-GB"/>
              </w:rPr>
              <w:t>التدريب والتعليم المهني والتقني</w:t>
            </w:r>
            <w:r w:rsidRPr="00303D85">
              <w:rPr>
                <w:rFonts w:cs="Arial"/>
                <w:b/>
                <w:bCs/>
                <w:rtl/>
                <w:lang w:val="en-GB"/>
              </w:rPr>
              <w:t xml:space="preserve"> </w:t>
            </w:r>
            <w:r>
              <w:rPr>
                <w:rFonts w:cs="Arial" w:hint="cs"/>
                <w:b/>
                <w:bCs/>
                <w:rtl/>
                <w:lang w:val="en-GB"/>
              </w:rPr>
              <w:t>المنتظمة</w:t>
            </w:r>
            <w:r w:rsidRPr="00303D85">
              <w:rPr>
                <w:rFonts w:cs="Arial"/>
                <w:b/>
                <w:bCs/>
                <w:rtl/>
                <w:lang w:val="en-GB"/>
              </w:rPr>
              <w:t xml:space="preserve"> </w:t>
            </w:r>
          </w:p>
          <w:p w:rsidR="00212960" w:rsidRDefault="0007700F" w:rsidP="0007700F">
            <w:pPr>
              <w:bidi/>
              <w:spacing w:after="0" w:line="240" w:lineRule="auto"/>
              <w:rPr>
                <w:sz w:val="18"/>
                <w:szCs w:val="18"/>
                <w:rtl/>
                <w:lang w:val="en-GB"/>
              </w:rPr>
            </w:pPr>
            <w:r w:rsidRPr="0007700F">
              <w:rPr>
                <w:rFonts w:cs="Arial"/>
                <w:sz w:val="18"/>
                <w:szCs w:val="18"/>
                <w:rtl/>
                <w:lang w:val="en-GB"/>
              </w:rPr>
              <w:t xml:space="preserve">يقيس هذا المؤشر عدد الخريجين كنسبة مئوية من عدد الطلاب المسجلين في برامج </w:t>
            </w:r>
            <w:r>
              <w:rPr>
                <w:rFonts w:cs="Calibri" w:hint="cs"/>
                <w:sz w:val="18"/>
                <w:szCs w:val="18"/>
                <w:rtl/>
                <w:lang w:val="en-GB"/>
              </w:rPr>
              <w:t>التدريب والتعليم المهني والتقني</w:t>
            </w:r>
            <w:r w:rsidRPr="0007700F">
              <w:rPr>
                <w:rFonts w:cs="Arial"/>
                <w:sz w:val="18"/>
                <w:szCs w:val="18"/>
                <w:rtl/>
                <w:lang w:val="en-GB"/>
              </w:rPr>
              <w:t xml:space="preserve"> </w:t>
            </w:r>
            <w:r>
              <w:rPr>
                <w:rFonts w:cs="Arial" w:hint="cs"/>
                <w:sz w:val="18"/>
                <w:szCs w:val="18"/>
                <w:rtl/>
                <w:lang w:val="en-GB"/>
              </w:rPr>
              <w:t>المنتظمة</w:t>
            </w:r>
            <w:r w:rsidRPr="0007700F">
              <w:rPr>
                <w:rFonts w:cs="Arial"/>
                <w:sz w:val="18"/>
                <w:szCs w:val="18"/>
                <w:rtl/>
                <w:lang w:val="en-GB"/>
              </w:rPr>
              <w:t xml:space="preserve"> التي تقدمها المؤسسات الحكومية وغير الحكومية مقسومًا على مزود الخدمة والجنس والإعاقة والفئة العمرية والمحافظة</w:t>
            </w:r>
            <w:r w:rsidRPr="0007700F">
              <w:rPr>
                <w:sz w:val="18"/>
                <w:szCs w:val="18"/>
                <w:lang w:val="en-GB"/>
              </w:rPr>
              <w:t>.</w:t>
            </w:r>
          </w:p>
          <w:p w:rsidR="0007700F" w:rsidRPr="0007700F" w:rsidRDefault="0007700F" w:rsidP="0007700F">
            <w:pPr>
              <w:bidi/>
              <w:spacing w:after="0" w:line="240" w:lineRule="auto"/>
              <w:rPr>
                <w:rFonts w:cs="Calibri"/>
                <w:i/>
                <w:sz w:val="18"/>
                <w:szCs w:val="18"/>
                <w:lang w:val="en-GB"/>
              </w:rPr>
            </w:pPr>
          </w:p>
        </w:tc>
        <w:tc>
          <w:tcPr>
            <w:tcW w:w="0" w:type="auto"/>
          </w:tcPr>
          <w:p w:rsidR="00212960" w:rsidRPr="00124045" w:rsidRDefault="0007700F" w:rsidP="0007700F">
            <w:pPr>
              <w:bidi/>
              <w:spacing w:after="0" w:line="240" w:lineRule="auto"/>
              <w:rPr>
                <w:rFonts w:cs="Calibri"/>
                <w:sz w:val="18"/>
                <w:szCs w:val="18"/>
                <w:lang w:val="en-GB"/>
              </w:rPr>
            </w:pPr>
            <w:r w:rsidRPr="0007700F">
              <w:rPr>
                <w:rFonts w:cs="Calibri"/>
                <w:sz w:val="18"/>
                <w:szCs w:val="18"/>
                <w:rtl/>
                <w:lang w:val="en-GB"/>
              </w:rPr>
              <w:lastRenderedPageBreak/>
              <w:t>الركن 4: قياس الأداء</w:t>
            </w:r>
          </w:p>
        </w:tc>
        <w:tc>
          <w:tcPr>
            <w:tcW w:w="0" w:type="auto"/>
          </w:tcPr>
          <w:p w:rsidR="00212960" w:rsidRPr="00124045" w:rsidRDefault="0007700F" w:rsidP="0007700F">
            <w:pPr>
              <w:autoSpaceDE w:val="0"/>
              <w:autoSpaceDN w:val="0"/>
              <w:bidi/>
              <w:adjustRightInd w:val="0"/>
              <w:spacing w:after="0" w:line="240" w:lineRule="auto"/>
              <w:jc w:val="both"/>
              <w:rPr>
                <w:rFonts w:cs="Calibri"/>
                <w:sz w:val="18"/>
                <w:szCs w:val="18"/>
                <w:lang w:val="en-GB"/>
              </w:rPr>
            </w:pPr>
            <w:r w:rsidRPr="0007700F">
              <w:rPr>
                <w:rFonts w:cs="Calibri"/>
                <w:sz w:val="18"/>
                <w:szCs w:val="18"/>
                <w:rtl/>
                <w:lang w:val="en-GB"/>
              </w:rPr>
              <w:t xml:space="preserve">زيادة معدلات التخرج في </w:t>
            </w:r>
            <w:r>
              <w:rPr>
                <w:rFonts w:cs="Calibri" w:hint="cs"/>
                <w:sz w:val="18"/>
                <w:szCs w:val="18"/>
                <w:rtl/>
                <w:lang w:val="en-GB"/>
              </w:rPr>
              <w:t>التدريب والتعليم المهني والتقني</w:t>
            </w:r>
            <w:r w:rsidRPr="0007700F">
              <w:rPr>
                <w:rFonts w:cs="Calibri"/>
                <w:sz w:val="18"/>
                <w:szCs w:val="18"/>
                <w:rtl/>
                <w:lang w:val="en-GB"/>
              </w:rPr>
              <w:t xml:space="preserve"> بنسبة</w:t>
            </w:r>
            <w:r w:rsidRPr="0007700F">
              <w:rPr>
                <w:rFonts w:cs="Calibri"/>
                <w:sz w:val="18"/>
                <w:szCs w:val="18"/>
                <w:lang w:val="en-GB"/>
              </w:rPr>
              <w:t xml:space="preserve"> ...</w:t>
            </w:r>
          </w:p>
        </w:tc>
      </w:tr>
      <w:tr w:rsidR="0007700F" w:rsidRPr="00124045" w:rsidTr="00290ED2">
        <w:trPr>
          <w:trHeight w:val="187"/>
        </w:trPr>
        <w:tc>
          <w:tcPr>
            <w:tcW w:w="0" w:type="auto"/>
          </w:tcPr>
          <w:p w:rsidR="0007700F" w:rsidRPr="00124045" w:rsidRDefault="0007700F" w:rsidP="0007700F">
            <w:pPr>
              <w:spacing w:after="0" w:line="240" w:lineRule="auto"/>
              <w:jc w:val="both"/>
              <w:rPr>
                <w:rFonts w:cs="Calibri"/>
                <w:b/>
                <w:szCs w:val="20"/>
                <w:lang w:val="en-GB"/>
              </w:rPr>
            </w:pPr>
            <w:r w:rsidRPr="00124045">
              <w:rPr>
                <w:rFonts w:cs="Calibri"/>
                <w:b/>
                <w:szCs w:val="20"/>
                <w:lang w:val="en-GB"/>
              </w:rPr>
              <w:lastRenderedPageBreak/>
              <w:t>9</w:t>
            </w:r>
          </w:p>
        </w:tc>
        <w:tc>
          <w:tcPr>
            <w:tcW w:w="0" w:type="auto"/>
          </w:tcPr>
          <w:p w:rsidR="0007700F" w:rsidRPr="0007700F" w:rsidRDefault="0007700F" w:rsidP="0007700F">
            <w:pPr>
              <w:bidi/>
              <w:spacing w:after="0" w:line="240" w:lineRule="auto"/>
              <w:rPr>
                <w:b/>
                <w:bCs/>
                <w:lang w:val="en-GB"/>
              </w:rPr>
            </w:pPr>
            <w:r w:rsidRPr="0007700F">
              <w:rPr>
                <w:rFonts w:cs="Arial"/>
                <w:b/>
                <w:bCs/>
                <w:rtl/>
                <w:lang w:val="en-GB"/>
              </w:rPr>
              <w:t xml:space="preserve">معدل </w:t>
            </w:r>
            <w:r>
              <w:rPr>
                <w:rFonts w:cs="Arial" w:hint="cs"/>
                <w:b/>
                <w:bCs/>
                <w:rtl/>
                <w:lang w:val="en-GB"/>
              </w:rPr>
              <w:t>التشغيل</w:t>
            </w:r>
            <w:r w:rsidRPr="0007700F">
              <w:rPr>
                <w:rFonts w:cs="Arial"/>
                <w:b/>
                <w:bCs/>
                <w:rtl/>
                <w:lang w:val="en-GB"/>
              </w:rPr>
              <w:t xml:space="preserve"> في برامج صندوق </w:t>
            </w:r>
            <w:r>
              <w:rPr>
                <w:rFonts w:cs="Arial" w:hint="cs"/>
                <w:b/>
                <w:bCs/>
                <w:rtl/>
                <w:lang w:val="en-GB"/>
              </w:rPr>
              <w:t>التشغيل والتدريب والتعليم المهني والتقني</w:t>
            </w:r>
          </w:p>
          <w:p w:rsidR="0007700F" w:rsidRPr="00124045" w:rsidRDefault="0007700F" w:rsidP="0007700F">
            <w:pPr>
              <w:bidi/>
              <w:spacing w:after="0" w:line="240" w:lineRule="auto"/>
              <w:rPr>
                <w:rFonts w:cs="Calibri"/>
                <w:sz w:val="18"/>
                <w:szCs w:val="18"/>
                <w:lang w:val="en-GB"/>
              </w:rPr>
            </w:pPr>
            <w:r w:rsidRPr="0007700F">
              <w:rPr>
                <w:rFonts w:cs="Arial"/>
                <w:sz w:val="18"/>
                <w:szCs w:val="18"/>
                <w:rtl/>
                <w:lang w:val="en-GB"/>
              </w:rPr>
              <w:t xml:space="preserve">نسبة خريجي البرامج الممولة من صندوق </w:t>
            </w:r>
            <w:r>
              <w:rPr>
                <w:rFonts w:cs="Arial" w:hint="cs"/>
                <w:sz w:val="18"/>
                <w:szCs w:val="18"/>
                <w:rtl/>
                <w:lang w:val="en-GB"/>
              </w:rPr>
              <w:t>التشغيل و</w:t>
            </w:r>
            <w:r w:rsidRPr="0007700F">
              <w:rPr>
                <w:rFonts w:cs="Arial"/>
                <w:sz w:val="18"/>
                <w:szCs w:val="18"/>
                <w:rtl/>
                <w:lang w:val="en-GB"/>
              </w:rPr>
              <w:t>التدريب</w:t>
            </w:r>
            <w:r>
              <w:rPr>
                <w:rFonts w:cs="Arial" w:hint="cs"/>
                <w:sz w:val="18"/>
                <w:szCs w:val="18"/>
                <w:rtl/>
                <w:lang w:val="en-GB"/>
              </w:rPr>
              <w:t xml:space="preserve"> والتعليم</w:t>
            </w:r>
            <w:r w:rsidRPr="0007700F">
              <w:rPr>
                <w:rFonts w:cs="Arial"/>
                <w:sz w:val="18"/>
                <w:szCs w:val="18"/>
                <w:rtl/>
                <w:lang w:val="en-GB"/>
              </w:rPr>
              <w:t xml:space="preserve"> المهني والتقني الذين عملوا خلال 3 أشهر من التخرج وحافظوا على مناصبهم لمدة 12 شهرًا ، مقسومًا على مزود الخدمة ، نوع البرنامج (منتظم أو قصير) ، البرنامج ، الجنس ، الفئة العمرية المحافظة</w:t>
            </w:r>
            <w:r w:rsidRPr="0007700F">
              <w:rPr>
                <w:b/>
                <w:bCs/>
                <w:lang w:val="en-GB"/>
              </w:rPr>
              <w:t>.</w:t>
            </w:r>
          </w:p>
        </w:tc>
        <w:tc>
          <w:tcPr>
            <w:tcW w:w="0" w:type="auto"/>
          </w:tcPr>
          <w:p w:rsidR="0007700F" w:rsidRPr="00124045" w:rsidRDefault="0007700F" w:rsidP="0007700F">
            <w:pPr>
              <w:bidi/>
              <w:spacing w:after="0" w:line="240" w:lineRule="auto"/>
              <w:rPr>
                <w:rFonts w:cs="Calibri"/>
                <w:sz w:val="18"/>
                <w:szCs w:val="18"/>
                <w:lang w:val="en-GB"/>
              </w:rPr>
            </w:pPr>
            <w:r w:rsidRPr="0007700F">
              <w:rPr>
                <w:rFonts w:cs="Calibri"/>
                <w:sz w:val="18"/>
                <w:szCs w:val="18"/>
                <w:rtl/>
                <w:lang w:val="en-GB"/>
              </w:rPr>
              <w:t>الركن 4: قياس الأداء</w:t>
            </w:r>
          </w:p>
        </w:tc>
        <w:tc>
          <w:tcPr>
            <w:tcW w:w="0" w:type="auto"/>
          </w:tcPr>
          <w:p w:rsidR="0007700F" w:rsidRPr="00124045" w:rsidRDefault="0007700F" w:rsidP="0007700F">
            <w:pPr>
              <w:autoSpaceDE w:val="0"/>
              <w:autoSpaceDN w:val="0"/>
              <w:bidi/>
              <w:adjustRightInd w:val="0"/>
              <w:spacing w:after="0" w:line="240" w:lineRule="auto"/>
              <w:rPr>
                <w:rFonts w:cs="Calibri"/>
                <w:sz w:val="18"/>
                <w:szCs w:val="18"/>
                <w:lang w:val="en-GB"/>
              </w:rPr>
            </w:pPr>
            <w:r w:rsidRPr="0007700F">
              <w:rPr>
                <w:rFonts w:cs="Calibri"/>
                <w:sz w:val="18"/>
                <w:szCs w:val="18"/>
                <w:rtl/>
                <w:lang w:val="en-GB"/>
              </w:rPr>
              <w:t xml:space="preserve">خريجو </w:t>
            </w:r>
            <w:r w:rsidRPr="0007700F">
              <w:rPr>
                <w:rFonts w:cs="Arial"/>
                <w:sz w:val="18"/>
                <w:szCs w:val="18"/>
                <w:rtl/>
                <w:lang w:val="en-GB"/>
              </w:rPr>
              <w:t>التدريب</w:t>
            </w:r>
            <w:r>
              <w:rPr>
                <w:rFonts w:cs="Arial" w:hint="cs"/>
                <w:sz w:val="18"/>
                <w:szCs w:val="18"/>
                <w:rtl/>
                <w:lang w:val="en-GB"/>
              </w:rPr>
              <w:t xml:space="preserve"> والتعليم</w:t>
            </w:r>
            <w:r w:rsidRPr="0007700F">
              <w:rPr>
                <w:rFonts w:cs="Arial"/>
                <w:sz w:val="18"/>
                <w:szCs w:val="18"/>
                <w:rtl/>
                <w:lang w:val="en-GB"/>
              </w:rPr>
              <w:t xml:space="preserve"> المهني والتقني </w:t>
            </w:r>
            <w:r w:rsidRPr="0007700F">
              <w:rPr>
                <w:rFonts w:cs="Calibri"/>
                <w:sz w:val="18"/>
                <w:szCs w:val="18"/>
                <w:rtl/>
                <w:lang w:val="en-GB"/>
              </w:rPr>
              <w:t xml:space="preserve">الذين يجدون عملاً في مجال التدريب (تصل معدلات </w:t>
            </w:r>
            <w:r>
              <w:rPr>
                <w:rFonts w:cs="Calibri" w:hint="cs"/>
                <w:sz w:val="18"/>
                <w:szCs w:val="18"/>
                <w:rtl/>
                <w:lang w:val="en-GB"/>
              </w:rPr>
              <w:t>التشغيل</w:t>
            </w:r>
            <w:r w:rsidRPr="0007700F">
              <w:rPr>
                <w:rFonts w:cs="Calibri"/>
                <w:sz w:val="18"/>
                <w:szCs w:val="18"/>
                <w:rtl/>
                <w:lang w:val="en-GB"/>
              </w:rPr>
              <w:t xml:space="preserve"> إلى 75٪ خلال 3 أشهر بعد التخرج في مجال التدريب المعني) ؛</w:t>
            </w:r>
            <w:r>
              <w:rPr>
                <w:rFonts w:cs="Calibri" w:hint="cs"/>
                <w:sz w:val="18"/>
                <w:szCs w:val="18"/>
                <w:rtl/>
                <w:lang w:val="en-GB"/>
              </w:rPr>
              <w:t xml:space="preserve"> </w:t>
            </w:r>
          </w:p>
        </w:tc>
      </w:tr>
    </w:tbl>
    <w:p w:rsidR="00872A2C" w:rsidRPr="00124045" w:rsidRDefault="00872A2C" w:rsidP="008176F5">
      <w:pPr>
        <w:jc w:val="both"/>
        <w:rPr>
          <w:lang w:val="en-GB"/>
        </w:rPr>
      </w:pPr>
    </w:p>
    <w:p w:rsidR="00290ED2" w:rsidRPr="00290ED2" w:rsidRDefault="00290ED2" w:rsidP="00290ED2">
      <w:pPr>
        <w:pStyle w:val="Caption"/>
        <w:keepNext/>
        <w:bidi/>
        <w:jc w:val="both"/>
        <w:rPr>
          <w:b w:val="0"/>
          <w:bCs w:val="0"/>
          <w:color w:val="auto"/>
          <w:sz w:val="22"/>
          <w:szCs w:val="22"/>
          <w:lang w:val="en-GB"/>
        </w:rPr>
      </w:pPr>
      <w:r>
        <w:rPr>
          <w:rFonts w:cs="Arial" w:hint="cs"/>
          <w:b w:val="0"/>
          <w:bCs w:val="0"/>
          <w:color w:val="auto"/>
          <w:sz w:val="22"/>
          <w:szCs w:val="22"/>
          <w:rtl/>
          <w:lang w:val="en-GB"/>
        </w:rPr>
        <w:t>ب</w:t>
      </w:r>
      <w:r w:rsidRPr="00290ED2">
        <w:rPr>
          <w:rFonts w:cs="Arial"/>
          <w:b w:val="0"/>
          <w:bCs w:val="0"/>
          <w:color w:val="auto"/>
          <w:sz w:val="22"/>
          <w:szCs w:val="22"/>
          <w:rtl/>
          <w:lang w:val="en-GB"/>
        </w:rPr>
        <w:t>) تقريب الأدلة المقدمة مع المؤشرات المحددة في الاتفاقية المالية لدعم ميزانية الاتحاد الأوروبي</w:t>
      </w:r>
    </w:p>
    <w:p w:rsidR="00290ED2" w:rsidRDefault="00290ED2" w:rsidP="00290ED2">
      <w:pPr>
        <w:pStyle w:val="Caption"/>
        <w:keepNext/>
        <w:bidi/>
        <w:jc w:val="both"/>
        <w:rPr>
          <w:b w:val="0"/>
          <w:bCs w:val="0"/>
          <w:color w:val="auto"/>
          <w:sz w:val="22"/>
          <w:szCs w:val="22"/>
          <w:rtl/>
          <w:lang w:val="en-GB"/>
        </w:rPr>
      </w:pPr>
      <w:r w:rsidRPr="00290ED2">
        <w:rPr>
          <w:rFonts w:cs="Arial"/>
          <w:b w:val="0"/>
          <w:bCs w:val="0"/>
          <w:color w:val="auto"/>
          <w:sz w:val="22"/>
          <w:szCs w:val="22"/>
          <w:rtl/>
          <w:lang w:val="en-GB"/>
        </w:rPr>
        <w:t>من المستحسن أيضًا تقريب قائمة المؤشرات إلى "مؤشرات الاتفاق</w:t>
      </w:r>
      <w:r>
        <w:rPr>
          <w:rFonts w:cs="Arial" w:hint="cs"/>
          <w:b w:val="0"/>
          <w:bCs w:val="0"/>
          <w:color w:val="auto"/>
          <w:sz w:val="22"/>
          <w:szCs w:val="22"/>
          <w:rtl/>
          <w:lang w:val="en-GB"/>
        </w:rPr>
        <w:t>ية</w:t>
      </w:r>
      <w:r w:rsidRPr="00290ED2">
        <w:rPr>
          <w:rFonts w:cs="Arial"/>
          <w:b w:val="0"/>
          <w:bCs w:val="0"/>
          <w:color w:val="auto"/>
          <w:sz w:val="22"/>
          <w:szCs w:val="22"/>
          <w:rtl/>
          <w:lang w:val="en-GB"/>
        </w:rPr>
        <w:t xml:space="preserve"> المالي</w:t>
      </w:r>
      <w:r>
        <w:rPr>
          <w:rFonts w:cs="Arial" w:hint="cs"/>
          <w:b w:val="0"/>
          <w:bCs w:val="0"/>
          <w:color w:val="auto"/>
          <w:sz w:val="22"/>
          <w:szCs w:val="22"/>
          <w:rtl/>
          <w:lang w:val="en-GB"/>
        </w:rPr>
        <w:t>ة</w:t>
      </w:r>
      <w:r w:rsidRPr="00290ED2">
        <w:rPr>
          <w:rFonts w:cs="Arial"/>
          <w:b w:val="0"/>
          <w:bCs w:val="0"/>
          <w:color w:val="auto"/>
          <w:sz w:val="22"/>
          <w:szCs w:val="22"/>
          <w:rtl/>
          <w:lang w:val="en-GB"/>
        </w:rPr>
        <w:t xml:space="preserve"> لدعم </w:t>
      </w:r>
      <w:r>
        <w:rPr>
          <w:rFonts w:cs="Arial" w:hint="cs"/>
          <w:b w:val="0"/>
          <w:bCs w:val="0"/>
          <w:color w:val="auto"/>
          <w:sz w:val="22"/>
          <w:szCs w:val="22"/>
          <w:rtl/>
          <w:lang w:val="en-GB"/>
        </w:rPr>
        <w:t>ال</w:t>
      </w:r>
      <w:r w:rsidRPr="00290ED2">
        <w:rPr>
          <w:rFonts w:cs="Arial"/>
          <w:b w:val="0"/>
          <w:bCs w:val="0"/>
          <w:color w:val="auto"/>
          <w:sz w:val="22"/>
          <w:szCs w:val="22"/>
          <w:rtl/>
          <w:lang w:val="en-GB"/>
        </w:rPr>
        <w:t>ميزانية</w:t>
      </w:r>
      <w:r>
        <w:rPr>
          <w:rFonts w:cs="Arial" w:hint="cs"/>
          <w:b w:val="0"/>
          <w:bCs w:val="0"/>
          <w:color w:val="auto"/>
          <w:sz w:val="22"/>
          <w:szCs w:val="22"/>
          <w:rtl/>
          <w:lang w:val="en-GB"/>
        </w:rPr>
        <w:t xml:space="preserve"> من</w:t>
      </w:r>
      <w:r w:rsidRPr="00290ED2">
        <w:rPr>
          <w:rFonts w:cs="Arial"/>
          <w:b w:val="0"/>
          <w:bCs w:val="0"/>
          <w:color w:val="auto"/>
          <w:sz w:val="22"/>
          <w:szCs w:val="22"/>
          <w:rtl/>
          <w:lang w:val="en-GB"/>
        </w:rPr>
        <w:t xml:space="preserve"> الاتحاد الأوروبي". في غضون الوقت ، من المتوقع أن تزداد أهمية هذه المؤشرات. ينبغي تعديل هيكل المعلومات التي تم جمعها من أجل أن تكون قادرة على ملء هذه المؤشرات</w:t>
      </w:r>
      <w:r w:rsidRPr="00290ED2">
        <w:rPr>
          <w:b w:val="0"/>
          <w:bCs w:val="0"/>
          <w:color w:val="auto"/>
          <w:sz w:val="22"/>
          <w:szCs w:val="22"/>
          <w:lang w:val="en-GB"/>
        </w:rPr>
        <w:t>.</w:t>
      </w:r>
    </w:p>
    <w:p w:rsidR="005F6037" w:rsidRPr="00124045" w:rsidRDefault="008A40B6" w:rsidP="008A40B6">
      <w:pPr>
        <w:pStyle w:val="Caption"/>
        <w:keepNext/>
        <w:bidi/>
        <w:jc w:val="both"/>
        <w:rPr>
          <w:lang w:val="en-GB"/>
        </w:rPr>
      </w:pPr>
      <w:r w:rsidRPr="008A40B6">
        <w:rPr>
          <w:rFonts w:cs="Arial"/>
          <w:rtl/>
          <w:lang w:val="en-GB"/>
        </w:rPr>
        <w:t xml:space="preserve">الجدول 1: </w:t>
      </w:r>
      <w:r>
        <w:rPr>
          <w:rFonts w:cs="Arial" w:hint="cs"/>
          <w:rtl/>
          <w:lang w:val="en-GB"/>
        </w:rPr>
        <w:t>تداخل</w:t>
      </w:r>
      <w:r w:rsidRPr="008A40B6">
        <w:rPr>
          <w:rFonts w:cs="Arial"/>
          <w:rtl/>
          <w:lang w:val="en-GB"/>
        </w:rPr>
        <w:t xml:space="preserve"> المؤشرات مع الاتفاقية المالية لدعم </w:t>
      </w:r>
      <w:r>
        <w:rPr>
          <w:rFonts w:cs="Arial" w:hint="cs"/>
          <w:rtl/>
          <w:lang w:val="en-GB"/>
        </w:rPr>
        <w:t>ال</w:t>
      </w:r>
      <w:r w:rsidRPr="008A40B6">
        <w:rPr>
          <w:rFonts w:cs="Arial"/>
          <w:rtl/>
          <w:lang w:val="en-GB"/>
        </w:rPr>
        <w:t>ميزانية</w:t>
      </w:r>
      <w:r>
        <w:rPr>
          <w:rFonts w:cs="Arial" w:hint="cs"/>
          <w:rtl/>
          <w:lang w:val="en-GB"/>
        </w:rPr>
        <w:t xml:space="preserve"> من</w:t>
      </w:r>
      <w:r w:rsidRPr="008A40B6">
        <w:rPr>
          <w:rFonts w:cs="Arial"/>
          <w:rtl/>
          <w:lang w:val="en-GB"/>
        </w:rPr>
        <w:t xml:space="preserve"> الاتحاد الأوروبي</w:t>
      </w:r>
    </w:p>
    <w:tbl>
      <w:tblPr>
        <w:tblStyle w:val="TableGrid"/>
        <w:bidiVisual/>
        <w:tblW w:w="9288" w:type="dxa"/>
        <w:tblLook w:val="04A0" w:firstRow="1" w:lastRow="0" w:firstColumn="1" w:lastColumn="0" w:noHBand="0" w:noVBand="1"/>
      </w:tblPr>
      <w:tblGrid>
        <w:gridCol w:w="541"/>
        <w:gridCol w:w="6710"/>
        <w:gridCol w:w="2037"/>
      </w:tblGrid>
      <w:tr w:rsidR="00D14C09" w:rsidRPr="00124045" w:rsidTr="008572B5">
        <w:trPr>
          <w:trHeight w:val="150"/>
        </w:trPr>
        <w:tc>
          <w:tcPr>
            <w:tcW w:w="541" w:type="dxa"/>
          </w:tcPr>
          <w:p w:rsidR="00D14C09" w:rsidRPr="008A40B6" w:rsidRDefault="008A40B6" w:rsidP="008A40B6">
            <w:pPr>
              <w:suppressAutoHyphens/>
              <w:bidi/>
              <w:jc w:val="both"/>
              <w:rPr>
                <w:bCs/>
                <w:sz w:val="18"/>
                <w:szCs w:val="18"/>
                <w:lang w:val="en-GB"/>
              </w:rPr>
            </w:pPr>
            <w:r w:rsidRPr="008A40B6">
              <w:rPr>
                <w:rFonts w:hint="cs"/>
                <w:bCs/>
                <w:sz w:val="18"/>
                <w:szCs w:val="18"/>
                <w:rtl/>
                <w:lang w:val="en-GB"/>
              </w:rPr>
              <w:t>الرقم</w:t>
            </w:r>
            <w:r w:rsidR="00D14C09" w:rsidRPr="008A40B6">
              <w:rPr>
                <w:bCs/>
                <w:sz w:val="18"/>
                <w:szCs w:val="18"/>
                <w:lang w:val="en-GB"/>
              </w:rPr>
              <w:t>.</w:t>
            </w:r>
          </w:p>
        </w:tc>
        <w:tc>
          <w:tcPr>
            <w:tcW w:w="6710" w:type="dxa"/>
          </w:tcPr>
          <w:p w:rsidR="00D14C09" w:rsidRPr="008A40B6" w:rsidRDefault="008A40B6" w:rsidP="008A40B6">
            <w:pPr>
              <w:suppressAutoHyphens/>
              <w:bidi/>
              <w:jc w:val="both"/>
              <w:rPr>
                <w:bCs/>
                <w:i/>
                <w:sz w:val="18"/>
                <w:szCs w:val="18"/>
                <w:lang w:val="en-GB"/>
              </w:rPr>
            </w:pPr>
            <w:r w:rsidRPr="008A40B6">
              <w:rPr>
                <w:rFonts w:cs="Arial"/>
                <w:bCs/>
                <w:sz w:val="18"/>
                <w:szCs w:val="18"/>
                <w:rtl/>
                <w:lang w:val="en-GB"/>
              </w:rPr>
              <w:t xml:space="preserve">الاتفاق المالي لدعم ميزانية </w:t>
            </w:r>
            <w:r>
              <w:rPr>
                <w:rFonts w:cs="Arial" w:hint="cs"/>
                <w:bCs/>
                <w:sz w:val="18"/>
                <w:szCs w:val="18"/>
                <w:rtl/>
                <w:lang w:val="en-GB"/>
              </w:rPr>
              <w:t xml:space="preserve">من </w:t>
            </w:r>
            <w:r w:rsidRPr="008A40B6">
              <w:rPr>
                <w:rFonts w:cs="Arial"/>
                <w:bCs/>
                <w:sz w:val="18"/>
                <w:szCs w:val="18"/>
                <w:rtl/>
                <w:lang w:val="en-GB"/>
              </w:rPr>
              <w:t>الاتحاد الأوروبي</w:t>
            </w:r>
          </w:p>
        </w:tc>
        <w:tc>
          <w:tcPr>
            <w:tcW w:w="2037" w:type="dxa"/>
          </w:tcPr>
          <w:p w:rsidR="00D14C09" w:rsidRPr="008A40B6" w:rsidRDefault="008A40B6" w:rsidP="008A40B6">
            <w:pPr>
              <w:bidi/>
              <w:jc w:val="both"/>
              <w:rPr>
                <w:b/>
                <w:bCs/>
                <w:sz w:val="18"/>
                <w:szCs w:val="18"/>
                <w:lang w:val="en-GB"/>
              </w:rPr>
            </w:pPr>
            <w:r w:rsidRPr="008A40B6">
              <w:rPr>
                <w:rFonts w:hint="cs"/>
                <w:b/>
                <w:bCs/>
                <w:sz w:val="18"/>
                <w:szCs w:val="18"/>
                <w:rtl/>
                <w:lang w:val="en-GB"/>
              </w:rPr>
              <w:t>تداخل المؤشرات</w:t>
            </w:r>
          </w:p>
        </w:tc>
      </w:tr>
      <w:tr w:rsidR="008572B5" w:rsidRPr="00124045" w:rsidTr="008572B5">
        <w:trPr>
          <w:trHeight w:val="150"/>
        </w:trPr>
        <w:tc>
          <w:tcPr>
            <w:tcW w:w="541" w:type="dxa"/>
          </w:tcPr>
          <w:p w:rsidR="008572B5" w:rsidRPr="00124045" w:rsidRDefault="008572B5" w:rsidP="008572B5">
            <w:pPr>
              <w:suppressAutoHyphens/>
              <w:jc w:val="both"/>
              <w:rPr>
                <w:sz w:val="18"/>
                <w:szCs w:val="18"/>
                <w:lang w:val="en-GB"/>
              </w:rPr>
            </w:pPr>
            <w:r w:rsidRPr="00124045">
              <w:rPr>
                <w:sz w:val="18"/>
                <w:szCs w:val="18"/>
                <w:lang w:val="en-GB"/>
              </w:rPr>
              <w:t>1.</w:t>
            </w:r>
          </w:p>
        </w:tc>
        <w:tc>
          <w:tcPr>
            <w:tcW w:w="6710" w:type="dxa"/>
          </w:tcPr>
          <w:p w:rsidR="008572B5" w:rsidRPr="003A1EFA" w:rsidRDefault="008572B5" w:rsidP="008572B5">
            <w:pPr>
              <w:bidi/>
            </w:pPr>
            <w:r w:rsidRPr="003A1EFA">
              <w:rPr>
                <w:rtl/>
              </w:rPr>
              <w:t>مراجعة السياسة والإطار التنظيمي المتكاملين لقطاع</w:t>
            </w:r>
            <w:r w:rsidRPr="003A1EFA">
              <w:t xml:space="preserve"> </w:t>
            </w:r>
            <w:r>
              <w:rPr>
                <w:rFonts w:hint="cs"/>
                <w:rtl/>
              </w:rPr>
              <w:t>التشغيل والتدريب والتعليم المهني والتقني</w:t>
            </w:r>
          </w:p>
        </w:tc>
        <w:tc>
          <w:tcPr>
            <w:tcW w:w="2037" w:type="dxa"/>
          </w:tcPr>
          <w:p w:rsidR="008572B5" w:rsidRPr="00AE260E" w:rsidRDefault="008572B5" w:rsidP="008572B5">
            <w:pPr>
              <w:bidi/>
            </w:pPr>
            <w:r w:rsidRPr="00AE260E">
              <w:t xml:space="preserve">(1) </w:t>
            </w:r>
            <w:r w:rsidRPr="00AE260E">
              <w:rPr>
                <w:rtl/>
              </w:rPr>
              <w:t>تنسيق السياسات</w:t>
            </w:r>
          </w:p>
        </w:tc>
      </w:tr>
      <w:tr w:rsidR="008572B5" w:rsidRPr="00124045" w:rsidTr="008572B5">
        <w:trPr>
          <w:trHeight w:val="150"/>
        </w:trPr>
        <w:tc>
          <w:tcPr>
            <w:tcW w:w="541" w:type="dxa"/>
          </w:tcPr>
          <w:p w:rsidR="008572B5" w:rsidRPr="00124045" w:rsidRDefault="008572B5" w:rsidP="008572B5">
            <w:pPr>
              <w:suppressAutoHyphens/>
              <w:jc w:val="both"/>
              <w:rPr>
                <w:sz w:val="18"/>
                <w:szCs w:val="18"/>
                <w:lang w:val="en-GB"/>
              </w:rPr>
            </w:pPr>
            <w:r w:rsidRPr="00124045">
              <w:rPr>
                <w:sz w:val="18"/>
                <w:szCs w:val="18"/>
                <w:lang w:val="en-GB"/>
              </w:rPr>
              <w:t>2.</w:t>
            </w:r>
          </w:p>
        </w:tc>
        <w:tc>
          <w:tcPr>
            <w:tcW w:w="6710" w:type="dxa"/>
          </w:tcPr>
          <w:p w:rsidR="008572B5" w:rsidRPr="003A1EFA" w:rsidRDefault="008572B5" w:rsidP="008572B5">
            <w:pPr>
              <w:bidi/>
            </w:pPr>
            <w:r w:rsidRPr="003A1EFA">
              <w:rPr>
                <w:rtl/>
              </w:rPr>
              <w:t xml:space="preserve">عدد مؤهلات </w:t>
            </w:r>
            <w:r>
              <w:rPr>
                <w:rFonts w:hint="cs"/>
                <w:rtl/>
              </w:rPr>
              <w:t>التدريب والتعليم المهني والتقني</w:t>
            </w:r>
            <w:r w:rsidRPr="003A1EFA">
              <w:rPr>
                <w:rtl/>
              </w:rPr>
              <w:t xml:space="preserve"> المسجلة في إطار </w:t>
            </w:r>
            <w:r>
              <w:rPr>
                <w:rFonts w:hint="cs"/>
                <w:rtl/>
              </w:rPr>
              <w:t>الوطني للمؤهلات</w:t>
            </w:r>
            <w:r w:rsidRPr="003A1EFA">
              <w:rPr>
                <w:rtl/>
              </w:rPr>
              <w:t xml:space="preserve"> مع مواد تعليمية ومعايير التقييم</w:t>
            </w:r>
          </w:p>
        </w:tc>
        <w:tc>
          <w:tcPr>
            <w:tcW w:w="2037" w:type="dxa"/>
          </w:tcPr>
          <w:p w:rsidR="008572B5" w:rsidRPr="00AE260E" w:rsidRDefault="008572B5" w:rsidP="008572B5">
            <w:pPr>
              <w:bidi/>
            </w:pPr>
            <w:r w:rsidRPr="00AE260E">
              <w:t xml:space="preserve">(25) </w:t>
            </w:r>
            <w:r w:rsidRPr="00AE260E">
              <w:rPr>
                <w:rtl/>
              </w:rPr>
              <w:t>عدد البرامج المعتمدة</w:t>
            </w:r>
          </w:p>
        </w:tc>
      </w:tr>
      <w:tr w:rsidR="008572B5" w:rsidRPr="00124045" w:rsidTr="008572B5">
        <w:trPr>
          <w:trHeight w:val="150"/>
        </w:trPr>
        <w:tc>
          <w:tcPr>
            <w:tcW w:w="541" w:type="dxa"/>
          </w:tcPr>
          <w:p w:rsidR="008572B5" w:rsidRPr="00124045" w:rsidRDefault="008572B5" w:rsidP="008572B5">
            <w:pPr>
              <w:suppressAutoHyphens/>
              <w:jc w:val="both"/>
              <w:rPr>
                <w:sz w:val="18"/>
                <w:szCs w:val="18"/>
                <w:lang w:val="en-GB"/>
              </w:rPr>
            </w:pPr>
            <w:r w:rsidRPr="00124045">
              <w:rPr>
                <w:sz w:val="18"/>
                <w:szCs w:val="18"/>
                <w:lang w:val="en-GB"/>
              </w:rPr>
              <w:t>3.</w:t>
            </w:r>
          </w:p>
        </w:tc>
        <w:tc>
          <w:tcPr>
            <w:tcW w:w="6710" w:type="dxa"/>
          </w:tcPr>
          <w:p w:rsidR="008572B5" w:rsidRPr="003A1EFA" w:rsidRDefault="008572B5" w:rsidP="008572B5">
            <w:pPr>
              <w:bidi/>
            </w:pPr>
            <w:r w:rsidRPr="003A1EFA">
              <w:rPr>
                <w:rtl/>
              </w:rPr>
              <w:t>عدد المؤهلات المسجلة على</w:t>
            </w:r>
            <w:r w:rsidRPr="003A1EFA">
              <w:t xml:space="preserve"> </w:t>
            </w:r>
            <w:r>
              <w:rPr>
                <w:rFonts w:hint="cs"/>
                <w:rtl/>
              </w:rPr>
              <w:t>الأطار الوطني للمؤهلات</w:t>
            </w:r>
            <w:r w:rsidRPr="003A1EFA">
              <w:t xml:space="preserve"> </w:t>
            </w:r>
            <w:r w:rsidRPr="003A1EFA">
              <w:rPr>
                <w:rtl/>
              </w:rPr>
              <w:t>،</w:t>
            </w:r>
            <w:r>
              <w:rPr>
                <w:rFonts w:hint="cs"/>
                <w:rtl/>
              </w:rPr>
              <w:t xml:space="preserve"> أو المعدات </w:t>
            </w:r>
            <w:r w:rsidRPr="003A1EFA">
              <w:rPr>
                <w:rtl/>
              </w:rPr>
              <w:t xml:space="preserve">التي تم </w:t>
            </w:r>
            <w:r>
              <w:rPr>
                <w:rFonts w:hint="cs"/>
                <w:rtl/>
              </w:rPr>
              <w:t xml:space="preserve">شرائها </w:t>
            </w:r>
          </w:p>
        </w:tc>
        <w:tc>
          <w:tcPr>
            <w:tcW w:w="2037" w:type="dxa"/>
          </w:tcPr>
          <w:p w:rsidR="008572B5" w:rsidRPr="00AE260E" w:rsidRDefault="008572B5" w:rsidP="008572B5">
            <w:pPr>
              <w:bidi/>
            </w:pPr>
            <w:r w:rsidRPr="00AE260E">
              <w:rPr>
                <w:rtl/>
              </w:rPr>
              <w:t>لا توجد مؤشرات</w:t>
            </w:r>
          </w:p>
        </w:tc>
      </w:tr>
      <w:tr w:rsidR="008572B5" w:rsidRPr="00124045" w:rsidTr="008572B5">
        <w:trPr>
          <w:trHeight w:val="150"/>
        </w:trPr>
        <w:tc>
          <w:tcPr>
            <w:tcW w:w="541" w:type="dxa"/>
          </w:tcPr>
          <w:p w:rsidR="008572B5" w:rsidRPr="00124045" w:rsidRDefault="008572B5" w:rsidP="008572B5">
            <w:pPr>
              <w:jc w:val="both"/>
              <w:rPr>
                <w:sz w:val="18"/>
                <w:szCs w:val="18"/>
                <w:lang w:val="en-GB"/>
              </w:rPr>
            </w:pPr>
            <w:r w:rsidRPr="00124045">
              <w:rPr>
                <w:sz w:val="18"/>
                <w:szCs w:val="18"/>
                <w:lang w:val="en-GB"/>
              </w:rPr>
              <w:t>4.</w:t>
            </w:r>
          </w:p>
        </w:tc>
        <w:tc>
          <w:tcPr>
            <w:tcW w:w="6710" w:type="dxa"/>
          </w:tcPr>
          <w:p w:rsidR="008572B5" w:rsidRPr="003A1EFA" w:rsidRDefault="008572B5" w:rsidP="008572B5">
            <w:pPr>
              <w:bidi/>
            </w:pPr>
            <w:r w:rsidRPr="003A1EFA">
              <w:rPr>
                <w:rtl/>
              </w:rPr>
              <w:t xml:space="preserve">عدد معلمي ومدربي ومشرفي </w:t>
            </w:r>
            <w:r>
              <w:rPr>
                <w:rFonts w:hint="cs"/>
                <w:rtl/>
              </w:rPr>
              <w:t>ورش عمل التدريب والتعليم المهني والتقني</w:t>
            </w:r>
            <w:r w:rsidRPr="003A1EFA">
              <w:rPr>
                <w:rtl/>
              </w:rPr>
              <w:t xml:space="preserve"> الذين شاركوا في التدريب المهني وأكملوا إعارة (شهر واحد في السنة) للصناعة ذات الصلة بمجال التدريس</w:t>
            </w:r>
          </w:p>
        </w:tc>
        <w:tc>
          <w:tcPr>
            <w:tcW w:w="2037" w:type="dxa"/>
          </w:tcPr>
          <w:p w:rsidR="008572B5" w:rsidRPr="00AE260E" w:rsidRDefault="008572B5" w:rsidP="008572B5">
            <w:pPr>
              <w:bidi/>
            </w:pPr>
            <w:r w:rsidRPr="00AE260E">
              <w:t xml:space="preserve">(23) </w:t>
            </w:r>
            <w:r w:rsidRPr="00AE260E">
              <w:rPr>
                <w:rtl/>
              </w:rPr>
              <w:t>الاستثمار في قدرة المعلمين</w:t>
            </w:r>
          </w:p>
        </w:tc>
      </w:tr>
      <w:tr w:rsidR="008572B5" w:rsidRPr="00124045" w:rsidTr="008572B5">
        <w:trPr>
          <w:trHeight w:val="150"/>
        </w:trPr>
        <w:tc>
          <w:tcPr>
            <w:tcW w:w="541" w:type="dxa"/>
          </w:tcPr>
          <w:p w:rsidR="008572B5" w:rsidRPr="00124045" w:rsidRDefault="008572B5" w:rsidP="008572B5">
            <w:pPr>
              <w:jc w:val="both"/>
              <w:rPr>
                <w:sz w:val="18"/>
                <w:szCs w:val="18"/>
                <w:lang w:val="en-GB"/>
              </w:rPr>
            </w:pPr>
            <w:r w:rsidRPr="00124045">
              <w:rPr>
                <w:sz w:val="18"/>
                <w:szCs w:val="18"/>
                <w:lang w:val="en-GB"/>
              </w:rPr>
              <w:t>5.</w:t>
            </w:r>
          </w:p>
        </w:tc>
        <w:tc>
          <w:tcPr>
            <w:tcW w:w="6710" w:type="dxa"/>
          </w:tcPr>
          <w:p w:rsidR="008572B5" w:rsidRPr="003A1EFA" w:rsidRDefault="008572B5" w:rsidP="008572B5">
            <w:pPr>
              <w:bidi/>
            </w:pPr>
            <w:r>
              <w:rPr>
                <w:rtl/>
              </w:rPr>
              <w:t>عدد الأشخاص الذين يستفيدو</w:t>
            </w:r>
            <w:r w:rsidRPr="003A1EFA">
              <w:rPr>
                <w:rtl/>
              </w:rPr>
              <w:t xml:space="preserve"> من</w:t>
            </w:r>
            <w:r w:rsidRPr="003A1EFA">
              <w:t xml:space="preserve"> </w:t>
            </w:r>
            <w:r>
              <w:rPr>
                <w:rFonts w:hint="cs"/>
                <w:rtl/>
              </w:rPr>
              <w:t>التدريب والتعليم المهني والتقني</w:t>
            </w:r>
            <w:r w:rsidRPr="003A1EFA">
              <w:rPr>
                <w:rtl/>
              </w:rPr>
              <w:t xml:space="preserve"> على وجه التحديد من الفئات المحرومة في المجتم</w:t>
            </w:r>
            <w:r>
              <w:rPr>
                <w:rtl/>
              </w:rPr>
              <w:t>ع وعلى وجه التحديد الم</w:t>
            </w:r>
            <w:r>
              <w:rPr>
                <w:rFonts w:hint="cs"/>
                <w:rtl/>
              </w:rPr>
              <w:t>نتفعين من صندوق المعونة الوطنية</w:t>
            </w:r>
          </w:p>
        </w:tc>
        <w:tc>
          <w:tcPr>
            <w:tcW w:w="2037" w:type="dxa"/>
          </w:tcPr>
          <w:p w:rsidR="008572B5" w:rsidRPr="00AE260E" w:rsidRDefault="008572B5" w:rsidP="008572B5">
            <w:pPr>
              <w:bidi/>
            </w:pPr>
            <w:r w:rsidRPr="00AE260E">
              <w:t xml:space="preserve">(18/19) </w:t>
            </w:r>
            <w:r w:rsidRPr="00AE260E">
              <w:rPr>
                <w:rtl/>
              </w:rPr>
              <w:t xml:space="preserve">، تخرج من برامج </w:t>
            </w:r>
            <w:r>
              <w:rPr>
                <w:rFonts w:hint="cs"/>
                <w:rtl/>
              </w:rPr>
              <w:t>التدريب والتعليم المهني والتقني المنتظمة</w:t>
            </w:r>
            <w:r w:rsidRPr="00AE260E">
              <w:rPr>
                <w:rtl/>
              </w:rPr>
              <w:t xml:space="preserve"> / قصيرة الأجل</w:t>
            </w:r>
          </w:p>
        </w:tc>
      </w:tr>
      <w:tr w:rsidR="008572B5" w:rsidRPr="00124045" w:rsidTr="008572B5">
        <w:trPr>
          <w:trHeight w:val="150"/>
        </w:trPr>
        <w:tc>
          <w:tcPr>
            <w:tcW w:w="541" w:type="dxa"/>
          </w:tcPr>
          <w:p w:rsidR="008572B5" w:rsidRPr="00124045" w:rsidRDefault="008572B5" w:rsidP="008572B5">
            <w:pPr>
              <w:jc w:val="both"/>
              <w:rPr>
                <w:sz w:val="18"/>
                <w:szCs w:val="18"/>
                <w:lang w:val="en-GB"/>
              </w:rPr>
            </w:pPr>
            <w:r w:rsidRPr="00124045">
              <w:rPr>
                <w:sz w:val="18"/>
                <w:szCs w:val="18"/>
                <w:lang w:val="en-GB"/>
              </w:rPr>
              <w:t>6.</w:t>
            </w:r>
          </w:p>
        </w:tc>
        <w:tc>
          <w:tcPr>
            <w:tcW w:w="6710" w:type="dxa"/>
          </w:tcPr>
          <w:p w:rsidR="008572B5" w:rsidRPr="003A1EFA" w:rsidRDefault="008572B5" w:rsidP="008572B5">
            <w:pPr>
              <w:bidi/>
            </w:pPr>
            <w:r w:rsidRPr="003A1EFA">
              <w:rPr>
                <w:rtl/>
              </w:rPr>
              <w:t xml:space="preserve">عدد الأشخاص المستفيدين من الاعتراف </w:t>
            </w:r>
            <w:r>
              <w:rPr>
                <w:rFonts w:hint="cs"/>
                <w:rtl/>
              </w:rPr>
              <w:t>بالخبرات</w:t>
            </w:r>
            <w:r w:rsidRPr="003A1EFA">
              <w:rPr>
                <w:rtl/>
              </w:rPr>
              <w:t xml:space="preserve"> السابق</w:t>
            </w:r>
            <w:r>
              <w:rPr>
                <w:rFonts w:hint="cs"/>
                <w:rtl/>
              </w:rPr>
              <w:t>ة</w:t>
            </w:r>
          </w:p>
        </w:tc>
        <w:tc>
          <w:tcPr>
            <w:tcW w:w="2037" w:type="dxa"/>
          </w:tcPr>
          <w:p w:rsidR="008572B5" w:rsidRPr="00AE260E" w:rsidRDefault="008572B5" w:rsidP="008572B5">
            <w:pPr>
              <w:bidi/>
            </w:pPr>
            <w:r w:rsidRPr="00AE260E">
              <w:rPr>
                <w:rtl/>
              </w:rPr>
              <w:t>لا يوجد مؤشر</w:t>
            </w:r>
          </w:p>
        </w:tc>
      </w:tr>
      <w:tr w:rsidR="008572B5" w:rsidRPr="00124045" w:rsidTr="008572B5">
        <w:trPr>
          <w:trHeight w:val="150"/>
        </w:trPr>
        <w:tc>
          <w:tcPr>
            <w:tcW w:w="541" w:type="dxa"/>
          </w:tcPr>
          <w:p w:rsidR="008572B5" w:rsidRPr="00124045" w:rsidRDefault="008572B5" w:rsidP="008572B5">
            <w:pPr>
              <w:suppressAutoHyphens/>
              <w:jc w:val="both"/>
              <w:rPr>
                <w:sz w:val="18"/>
                <w:szCs w:val="18"/>
                <w:lang w:val="en-GB"/>
              </w:rPr>
            </w:pPr>
            <w:r w:rsidRPr="00124045">
              <w:rPr>
                <w:sz w:val="18"/>
                <w:szCs w:val="18"/>
                <w:lang w:val="en-GB"/>
              </w:rPr>
              <w:t>7.</w:t>
            </w:r>
          </w:p>
        </w:tc>
        <w:tc>
          <w:tcPr>
            <w:tcW w:w="6710" w:type="dxa"/>
          </w:tcPr>
          <w:p w:rsidR="008572B5" w:rsidRDefault="008572B5" w:rsidP="008572B5">
            <w:pPr>
              <w:bidi/>
            </w:pPr>
            <w:r w:rsidRPr="003A1EFA">
              <w:rPr>
                <w:rtl/>
              </w:rPr>
              <w:t xml:space="preserve">عدد الأشخاص من فئات المجتمع المحرومة ، بما في ذلك </w:t>
            </w:r>
            <w:r>
              <w:rPr>
                <w:rFonts w:hint="cs"/>
                <w:rtl/>
              </w:rPr>
              <w:t>المنتفعون</w:t>
            </w:r>
            <w:r w:rsidRPr="003A1EFA">
              <w:rPr>
                <w:rtl/>
              </w:rPr>
              <w:t xml:space="preserve"> من</w:t>
            </w:r>
            <w:r w:rsidRPr="003A1EFA">
              <w:t xml:space="preserve"> </w:t>
            </w:r>
            <w:r>
              <w:rPr>
                <w:rFonts w:hint="cs"/>
                <w:rtl/>
              </w:rPr>
              <w:t xml:space="preserve">صندوق المعونةالوطنية </w:t>
            </w:r>
            <w:r w:rsidRPr="003A1EFA">
              <w:t xml:space="preserve"> </w:t>
            </w:r>
            <w:r w:rsidRPr="003A1EFA">
              <w:rPr>
                <w:rtl/>
              </w:rPr>
              <w:t>الذين استفادوا من</w:t>
            </w:r>
            <w:r w:rsidRPr="003A1EFA">
              <w:t xml:space="preserve"> </w:t>
            </w:r>
            <w:r>
              <w:rPr>
                <w:rFonts w:hint="cs"/>
                <w:rtl/>
              </w:rPr>
              <w:t>تدابيير سوق العمل النشطة</w:t>
            </w:r>
            <w:r w:rsidRPr="003A1EFA">
              <w:t xml:space="preserve"> </w:t>
            </w:r>
            <w:r>
              <w:rPr>
                <w:rFonts w:hint="cs"/>
                <w:rtl/>
              </w:rPr>
              <w:t xml:space="preserve">بالأضافة إلى </w:t>
            </w:r>
            <w:r w:rsidRPr="003A1EFA">
              <w:rPr>
                <w:rtl/>
              </w:rPr>
              <w:t xml:space="preserve">التدريب </w:t>
            </w:r>
            <w:r>
              <w:rPr>
                <w:rFonts w:hint="cs"/>
                <w:rtl/>
              </w:rPr>
              <w:t>والتعليم المهني والتقني</w:t>
            </w:r>
          </w:p>
        </w:tc>
        <w:tc>
          <w:tcPr>
            <w:tcW w:w="2037" w:type="dxa"/>
          </w:tcPr>
          <w:p w:rsidR="008572B5" w:rsidRDefault="008572B5" w:rsidP="008572B5">
            <w:pPr>
              <w:bidi/>
            </w:pPr>
            <w:r w:rsidRPr="00AE260E">
              <w:rPr>
                <w:rtl/>
              </w:rPr>
              <w:t>لا يوجد مؤشر</w:t>
            </w:r>
          </w:p>
        </w:tc>
      </w:tr>
    </w:tbl>
    <w:p w:rsidR="00C12DEB" w:rsidRPr="00124045" w:rsidRDefault="00C12DEB" w:rsidP="008176F5">
      <w:pPr>
        <w:jc w:val="both"/>
        <w:rPr>
          <w:lang w:val="en-GB"/>
        </w:rPr>
      </w:pPr>
    </w:p>
    <w:p w:rsidR="00A57D31" w:rsidRDefault="00A57D31" w:rsidP="00A57D31">
      <w:pPr>
        <w:bidi/>
        <w:jc w:val="both"/>
        <w:rPr>
          <w:rFonts w:cs="Arial"/>
          <w:rtl/>
          <w:lang w:val="en-GB"/>
        </w:rPr>
      </w:pPr>
      <w:r>
        <w:rPr>
          <w:rFonts w:cs="Arial" w:hint="cs"/>
          <w:rtl/>
          <w:lang w:val="en-GB"/>
        </w:rPr>
        <w:t>ج</w:t>
      </w:r>
      <w:r w:rsidRPr="00A57D31">
        <w:rPr>
          <w:rFonts w:cs="Arial"/>
          <w:rtl/>
          <w:lang w:val="en-GB"/>
        </w:rPr>
        <w:t xml:space="preserve">) </w:t>
      </w:r>
      <w:r>
        <w:rPr>
          <w:rFonts w:cs="Arial" w:hint="cs"/>
          <w:rtl/>
          <w:lang w:val="en-GB"/>
        </w:rPr>
        <w:t>البحث</w:t>
      </w:r>
      <w:r w:rsidRPr="00A57D31">
        <w:rPr>
          <w:rFonts w:cs="Arial"/>
          <w:rtl/>
          <w:lang w:val="en-GB"/>
        </w:rPr>
        <w:t xml:space="preserve"> عن الروابط مع الاستراتيجيات الأخرى ، مثل استراتيجية تنمية الموارد البشرية</w:t>
      </w:r>
    </w:p>
    <w:p w:rsidR="00A57D31" w:rsidRPr="00124045" w:rsidRDefault="00A57D31" w:rsidP="006F784B">
      <w:pPr>
        <w:bidi/>
        <w:jc w:val="both"/>
        <w:rPr>
          <w:lang w:val="en-GB"/>
        </w:rPr>
      </w:pPr>
      <w:r w:rsidRPr="00A57D31">
        <w:rPr>
          <w:rFonts w:cs="Arial"/>
          <w:rtl/>
          <w:lang w:val="en-GB"/>
        </w:rPr>
        <w:t xml:space="preserve">من المتوقع أن تنتهي نهاية فترة تنفيذ استراتيجية </w:t>
      </w:r>
      <w:r>
        <w:rPr>
          <w:rFonts w:cs="Arial" w:hint="cs"/>
          <w:rtl/>
          <w:lang w:val="en-GB"/>
        </w:rPr>
        <w:t>التشغيل والتدريب والتعليم المهني والتقني</w:t>
      </w:r>
      <w:r w:rsidRPr="00A57D31">
        <w:rPr>
          <w:rFonts w:cs="Arial"/>
          <w:rtl/>
          <w:lang w:val="en-GB"/>
        </w:rPr>
        <w:t xml:space="preserve"> في عام 2020. وهناك استراتيجيات متوازية متعددة في مجال تنمية الموارد البشرية. قد توفر </w:t>
      </w:r>
      <w:r w:rsidR="006F784B">
        <w:rPr>
          <w:rFonts w:cs="Arial" w:hint="cs"/>
          <w:rtl/>
          <w:lang w:val="en-GB"/>
        </w:rPr>
        <w:t>المتابعة</w:t>
      </w:r>
      <w:r w:rsidRPr="00A57D31">
        <w:rPr>
          <w:rFonts w:cs="Arial"/>
          <w:rtl/>
          <w:lang w:val="en-GB"/>
        </w:rPr>
        <w:t xml:space="preserve"> الحالية معلومات حول التقدم المحرز في هذا المجال ذي الصلة أيضًا </w:t>
      </w:r>
      <w:r w:rsidR="006F784B">
        <w:rPr>
          <w:rFonts w:cs="Arial" w:hint="cs"/>
          <w:rtl/>
          <w:lang w:val="en-GB"/>
        </w:rPr>
        <w:t>متابعة</w:t>
      </w:r>
      <w:r w:rsidRPr="00A57D31">
        <w:rPr>
          <w:rFonts w:cs="Arial"/>
          <w:rtl/>
          <w:lang w:val="en-GB"/>
        </w:rPr>
        <w:t xml:space="preserve"> وتقييم استراتيجيات الضمانات هذه ، مثل الاستراتيجية الوطنية لتنمية الموارد البشرية 2016-2025. يمكن الاطلاع على نظرة عامة هرمية للمنطق المطبق في هذه الاستراتيجية الوطنية لتنمية الموارد البشرية 2016-2025 في الملحق (الجدول أ 2)</w:t>
      </w:r>
      <w:r w:rsidRPr="00A57D31">
        <w:rPr>
          <w:lang w:val="en-GB"/>
        </w:rPr>
        <w:t>.</w:t>
      </w:r>
    </w:p>
    <w:p w:rsidR="00011485" w:rsidRPr="00124045" w:rsidRDefault="00AA0E38" w:rsidP="00AA0E38">
      <w:pPr>
        <w:pStyle w:val="Heading2"/>
        <w:bidi/>
        <w:jc w:val="both"/>
        <w:rPr>
          <w:lang w:val="en-GB"/>
        </w:rPr>
      </w:pPr>
      <w:bookmarkStart w:id="18" w:name="_Toc21335028"/>
      <w:r>
        <w:rPr>
          <w:rFonts w:hint="cs"/>
          <w:rtl/>
          <w:lang w:val="en-GB"/>
        </w:rPr>
        <w:t>التقرير السنوي لقطاع التشغيل والتدريب والتعليم المهني والتقني</w:t>
      </w:r>
      <w:bookmarkEnd w:id="18"/>
    </w:p>
    <w:p w:rsidR="00AA0E38" w:rsidRDefault="00AA0E38" w:rsidP="001F56BD">
      <w:pPr>
        <w:bidi/>
        <w:jc w:val="both"/>
        <w:rPr>
          <w:rtl/>
          <w:lang w:val="en-GB"/>
        </w:rPr>
      </w:pPr>
      <w:r w:rsidRPr="00AA0E38">
        <w:rPr>
          <w:rFonts w:cs="Arial"/>
          <w:rtl/>
          <w:lang w:val="en-GB"/>
        </w:rPr>
        <w:t>يمزج الإصدار 2017 من التقرير السنوي</w:t>
      </w:r>
      <w:r w:rsidRPr="00AA0E38">
        <w:rPr>
          <w:lang w:val="en-GB"/>
        </w:rPr>
        <w:t xml:space="preserve"> </w:t>
      </w:r>
      <w:r w:rsidR="001F56BD">
        <w:rPr>
          <w:rFonts w:hint="cs"/>
          <w:rtl/>
          <w:lang w:val="en-GB"/>
        </w:rPr>
        <w:t>لقطاع التشغيل والتدريب والتعليم المهني والتقني</w:t>
      </w:r>
      <w:r w:rsidRPr="00AA0E38">
        <w:rPr>
          <w:lang w:val="en-GB"/>
        </w:rPr>
        <w:t xml:space="preserve"> </w:t>
      </w:r>
      <w:r w:rsidRPr="00AA0E38">
        <w:rPr>
          <w:rFonts w:cs="Arial"/>
          <w:rtl/>
          <w:lang w:val="en-GB"/>
        </w:rPr>
        <w:t>بين عدة مستويات من التقارير. وهو يقدم تقريراً عن التقدم المحرز في أنشطة معينة ، وكذلك عن أداء (مستوى النظام) للقطاع بأكمله. هذا هو الحد من الوضوح وسهولة القراءة. ليست هناك حاجة للإبلاغ عن الأداء على مستوى النظام ل</w:t>
      </w:r>
      <w:r w:rsidR="001F56BD">
        <w:rPr>
          <w:rFonts w:cs="Arial" w:hint="cs"/>
          <w:rtl/>
          <w:lang w:val="en-GB"/>
        </w:rPr>
        <w:t>ل</w:t>
      </w:r>
      <w:r w:rsidRPr="00AA0E38">
        <w:rPr>
          <w:rFonts w:cs="Arial"/>
          <w:rtl/>
          <w:lang w:val="en-GB"/>
        </w:rPr>
        <w:t xml:space="preserve">قطاع ، حيث أن تقرير تقييم الأداء السنوي يخدم هذا الغرض بالفعل. لذا ، ينبغي أن يركز التقرير السنوي </w:t>
      </w:r>
      <w:r w:rsidR="001F56BD">
        <w:rPr>
          <w:rFonts w:hint="cs"/>
          <w:rtl/>
          <w:lang w:val="en-GB"/>
        </w:rPr>
        <w:t>لقطاع التشغيل والتدريب والتعليم المهني والتقني</w:t>
      </w:r>
      <w:r w:rsidR="001F56BD" w:rsidRPr="00AA0E38">
        <w:rPr>
          <w:lang w:val="en-GB"/>
        </w:rPr>
        <w:t xml:space="preserve"> </w:t>
      </w:r>
      <w:r w:rsidRPr="00AA0E38">
        <w:rPr>
          <w:rFonts w:cs="Arial"/>
          <w:rtl/>
          <w:lang w:val="en-GB"/>
        </w:rPr>
        <w:t>على توفير المعلومات على مستوى النشاط ، مع مقدمة ومعلومات سياقية مناسبة</w:t>
      </w:r>
      <w:r w:rsidRPr="00AA0E38">
        <w:rPr>
          <w:lang w:val="en-GB"/>
        </w:rPr>
        <w:t>.</w:t>
      </w:r>
    </w:p>
    <w:p w:rsidR="005A000F" w:rsidRDefault="005A000F" w:rsidP="005A000F">
      <w:pPr>
        <w:bidi/>
        <w:jc w:val="both"/>
        <w:rPr>
          <w:rFonts w:cs="Arial"/>
          <w:rtl/>
          <w:lang w:val="en-GB"/>
        </w:rPr>
      </w:pPr>
    </w:p>
    <w:p w:rsidR="005A000F" w:rsidRPr="00124045" w:rsidRDefault="005A000F" w:rsidP="005A000F">
      <w:pPr>
        <w:bidi/>
        <w:jc w:val="both"/>
        <w:rPr>
          <w:lang w:val="en-GB"/>
        </w:rPr>
      </w:pPr>
      <w:r w:rsidRPr="005A000F">
        <w:rPr>
          <w:rFonts w:cs="Arial"/>
          <w:rtl/>
          <w:lang w:val="en-GB"/>
        </w:rPr>
        <w:lastRenderedPageBreak/>
        <w:t xml:space="preserve">تبسيط هيكل التقرير. يمكن أن يبدو الهيكل للتقرير </w:t>
      </w:r>
      <w:r>
        <w:rPr>
          <w:rFonts w:cs="Arial" w:hint="cs"/>
          <w:rtl/>
          <w:lang w:val="en-GB"/>
        </w:rPr>
        <w:t>مبسط</w:t>
      </w:r>
      <w:r w:rsidRPr="005A000F">
        <w:rPr>
          <w:rFonts w:cs="Arial"/>
          <w:rtl/>
          <w:lang w:val="en-GB"/>
        </w:rPr>
        <w:t xml:space="preserve"> ، على سبيل المثال ، كما يلي</w:t>
      </w:r>
    </w:p>
    <w:p w:rsidR="00F35BCD" w:rsidRDefault="005A000F" w:rsidP="005A000F">
      <w:pPr>
        <w:pStyle w:val="ListParagraph"/>
        <w:numPr>
          <w:ilvl w:val="0"/>
          <w:numId w:val="24"/>
        </w:numPr>
        <w:bidi/>
        <w:jc w:val="both"/>
        <w:rPr>
          <w:bCs/>
          <w:lang w:val="en-GB"/>
        </w:rPr>
      </w:pPr>
      <w:r w:rsidRPr="005A000F">
        <w:rPr>
          <w:rFonts w:hint="cs"/>
          <w:bCs/>
          <w:rtl/>
          <w:lang w:val="en-GB"/>
        </w:rPr>
        <w:t>الملخص التنفيذي</w:t>
      </w:r>
    </w:p>
    <w:p w:rsidR="005A000F" w:rsidRPr="005A000F" w:rsidRDefault="005A000F" w:rsidP="005A000F">
      <w:pPr>
        <w:pStyle w:val="ListParagraph"/>
        <w:bidi/>
        <w:ind w:left="1428"/>
        <w:jc w:val="both"/>
        <w:rPr>
          <w:bCs/>
          <w:lang w:val="en-GB"/>
        </w:rPr>
      </w:pPr>
    </w:p>
    <w:p w:rsidR="005A000F" w:rsidRPr="00124045" w:rsidRDefault="005A000F" w:rsidP="005A000F">
      <w:pPr>
        <w:pStyle w:val="ListParagraph"/>
        <w:bidi/>
        <w:ind w:left="1068"/>
        <w:rPr>
          <w:lang w:val="en-GB"/>
        </w:rPr>
      </w:pPr>
      <w:r w:rsidRPr="005A000F">
        <w:rPr>
          <w:rFonts w:cs="Arial"/>
          <w:rtl/>
          <w:lang w:val="en-GB"/>
        </w:rPr>
        <w:t xml:space="preserve">يحتوي هذا التقرير على ملخص لأهم إنجازات المجلس والشركاء الرئيسيين ، إلى جانب العقبات الرئيسية في تحقيق الأهداف. ملاحظة: يمكن إضافة معلومات من القسم "ج" من الفصل الأول من نسخة عام 2017 "أهم إنجازات المجلس خلال عام 2017" (فقط </w:t>
      </w:r>
      <w:r>
        <w:rPr>
          <w:rFonts w:cs="Arial" w:hint="cs"/>
          <w:rtl/>
          <w:lang w:val="en-GB"/>
        </w:rPr>
        <w:t xml:space="preserve">نقاط </w:t>
      </w:r>
      <w:r w:rsidRPr="005A000F">
        <w:rPr>
          <w:rFonts w:cs="Arial"/>
          <w:rtl/>
          <w:lang w:val="en-GB"/>
        </w:rPr>
        <w:t>) هنا</w:t>
      </w:r>
      <w:r w:rsidRPr="005A000F">
        <w:rPr>
          <w:lang w:val="en-GB"/>
        </w:rPr>
        <w:t>.</w:t>
      </w:r>
    </w:p>
    <w:p w:rsidR="00F35BCD" w:rsidRPr="005A000F" w:rsidRDefault="005A000F" w:rsidP="005A000F">
      <w:pPr>
        <w:pStyle w:val="ListParagraph"/>
        <w:numPr>
          <w:ilvl w:val="0"/>
          <w:numId w:val="24"/>
        </w:numPr>
        <w:bidi/>
        <w:jc w:val="both"/>
        <w:rPr>
          <w:bCs/>
          <w:lang w:val="en-GB"/>
        </w:rPr>
      </w:pPr>
      <w:r w:rsidRPr="005A000F">
        <w:rPr>
          <w:rFonts w:hint="cs"/>
          <w:bCs/>
          <w:rtl/>
          <w:lang w:val="en-GB"/>
        </w:rPr>
        <w:t>المقدمة</w:t>
      </w:r>
    </w:p>
    <w:p w:rsidR="0040261A" w:rsidRDefault="005A000F" w:rsidP="005A000F">
      <w:pPr>
        <w:pStyle w:val="ListParagraph"/>
        <w:bidi/>
        <w:ind w:left="1068"/>
        <w:rPr>
          <w:rtl/>
          <w:lang w:val="en-GB"/>
        </w:rPr>
      </w:pPr>
      <w:r>
        <w:rPr>
          <w:rFonts w:cs="Arial" w:hint="cs"/>
          <w:rtl/>
          <w:lang w:val="en-GB"/>
        </w:rPr>
        <w:t>ت</w:t>
      </w:r>
      <w:r w:rsidRPr="005A000F">
        <w:rPr>
          <w:rFonts w:cs="Arial"/>
          <w:rtl/>
          <w:lang w:val="en-GB"/>
        </w:rPr>
        <w:t xml:space="preserve">حتوي على نطاق عمل المجلس وأوصاف أهم الاتجاهات في </w:t>
      </w:r>
      <w:r>
        <w:rPr>
          <w:rFonts w:cs="Arial" w:hint="cs"/>
          <w:rtl/>
          <w:lang w:val="en-GB"/>
        </w:rPr>
        <w:t>ال</w:t>
      </w:r>
      <w:r w:rsidRPr="005A000F">
        <w:rPr>
          <w:rFonts w:cs="Arial"/>
          <w:rtl/>
          <w:lang w:val="en-GB"/>
        </w:rPr>
        <w:t>قطاع</w:t>
      </w:r>
      <w:r w:rsidRPr="005A000F">
        <w:rPr>
          <w:lang w:val="en-GB"/>
        </w:rPr>
        <w:t>.</w:t>
      </w:r>
      <w:r w:rsidR="008176F5" w:rsidRPr="00124045">
        <w:rPr>
          <w:lang w:val="en-GB"/>
        </w:rPr>
        <w:t xml:space="preserve"> </w:t>
      </w:r>
    </w:p>
    <w:p w:rsidR="005A000F" w:rsidRPr="00124045" w:rsidRDefault="005A000F" w:rsidP="005A000F">
      <w:pPr>
        <w:pStyle w:val="ListParagraph"/>
        <w:bidi/>
        <w:ind w:left="1068"/>
        <w:rPr>
          <w:lang w:val="en-GB"/>
        </w:rPr>
      </w:pPr>
    </w:p>
    <w:p w:rsidR="0040261A" w:rsidRPr="005A000F" w:rsidRDefault="005A000F" w:rsidP="005A000F">
      <w:pPr>
        <w:pStyle w:val="ListParagraph"/>
        <w:numPr>
          <w:ilvl w:val="0"/>
          <w:numId w:val="24"/>
        </w:numPr>
        <w:bidi/>
        <w:jc w:val="both"/>
        <w:rPr>
          <w:bCs/>
          <w:lang w:val="en-GB"/>
        </w:rPr>
      </w:pPr>
      <w:r w:rsidRPr="005A000F">
        <w:rPr>
          <w:rFonts w:cs="Arial"/>
          <w:bCs/>
          <w:rtl/>
          <w:lang w:val="en-GB"/>
        </w:rPr>
        <w:t>ملخص الإنجازات خلال السنة المرجعية (عنوان جديد</w:t>
      </w:r>
      <w:r w:rsidRPr="005A000F">
        <w:rPr>
          <w:rFonts w:hint="cs"/>
          <w:bCs/>
          <w:rtl/>
          <w:lang w:val="en-GB"/>
        </w:rPr>
        <w:t>)</w:t>
      </w:r>
      <w:r w:rsidRPr="005A000F">
        <w:rPr>
          <w:bCs/>
          <w:lang w:val="en-GB"/>
        </w:rPr>
        <w:t>:</w:t>
      </w:r>
    </w:p>
    <w:p w:rsidR="005A000F" w:rsidRDefault="005A000F" w:rsidP="005A000F">
      <w:pPr>
        <w:pStyle w:val="ListParagraph"/>
        <w:bidi/>
        <w:ind w:left="708"/>
        <w:jc w:val="both"/>
        <w:rPr>
          <w:rFonts w:cs="Arial"/>
          <w:rtl/>
          <w:lang w:val="en-GB"/>
        </w:rPr>
      </w:pPr>
    </w:p>
    <w:p w:rsidR="005A000F" w:rsidRPr="005A000F" w:rsidRDefault="005A000F" w:rsidP="005A000F">
      <w:pPr>
        <w:pStyle w:val="ListParagraph"/>
        <w:bidi/>
        <w:ind w:left="708"/>
        <w:jc w:val="both"/>
        <w:rPr>
          <w:lang w:val="en-GB"/>
        </w:rPr>
      </w:pPr>
      <w:r w:rsidRPr="005A000F">
        <w:rPr>
          <w:rFonts w:cs="Arial"/>
          <w:rtl/>
          <w:lang w:val="en-GB"/>
        </w:rPr>
        <w:t>سيتضمن العنصر الرئيسي في هذا القسم تلخيص الجداول. يمكن إدراج جدول عدد المتدربين (الخريجين) والموظفين (بعد التخرج) حسب القطاع (مجال) التعليم ، والذي تم تضمينه في إصدار عام 2017 من التقرير ، هنا</w:t>
      </w:r>
      <w:r w:rsidRPr="005A000F">
        <w:rPr>
          <w:lang w:val="en-GB"/>
        </w:rPr>
        <w:t>.</w:t>
      </w:r>
    </w:p>
    <w:p w:rsidR="005A000F" w:rsidRPr="005A000F" w:rsidRDefault="005A000F" w:rsidP="005A000F">
      <w:pPr>
        <w:pStyle w:val="ListParagraph"/>
        <w:bidi/>
        <w:ind w:left="708"/>
        <w:jc w:val="both"/>
        <w:rPr>
          <w:lang w:val="en-GB"/>
        </w:rPr>
      </w:pPr>
      <w:r w:rsidRPr="005A000F">
        <w:rPr>
          <w:rFonts w:cs="Arial"/>
          <w:rtl/>
          <w:lang w:val="en-GB"/>
        </w:rPr>
        <w:t>يجب تقديم المزيد من التفسيرات للأدلة في الجدول</w:t>
      </w:r>
      <w:r w:rsidRPr="005A000F">
        <w:rPr>
          <w:lang w:val="en-GB"/>
        </w:rPr>
        <w:t>.</w:t>
      </w:r>
    </w:p>
    <w:p w:rsidR="005A000F" w:rsidRPr="00124045" w:rsidRDefault="005A000F" w:rsidP="005A000F">
      <w:pPr>
        <w:pStyle w:val="ListParagraph"/>
        <w:bidi/>
        <w:ind w:left="708"/>
        <w:jc w:val="both"/>
        <w:rPr>
          <w:lang w:val="en-GB"/>
        </w:rPr>
      </w:pPr>
      <w:r w:rsidRPr="005A000F">
        <w:rPr>
          <w:rFonts w:cs="Arial"/>
          <w:rtl/>
          <w:lang w:val="en-GB"/>
        </w:rPr>
        <w:t>يمكن تضمين جداول تلخيص أخرى هنا ، على سبيل المثال</w:t>
      </w:r>
      <w:r w:rsidRPr="005A000F">
        <w:rPr>
          <w:lang w:val="en-GB"/>
        </w:rPr>
        <w:t>:</w:t>
      </w:r>
    </w:p>
    <w:p w:rsidR="005A000F" w:rsidRPr="005A000F" w:rsidRDefault="005A000F" w:rsidP="005A000F">
      <w:pPr>
        <w:pStyle w:val="ListParagraph"/>
        <w:numPr>
          <w:ilvl w:val="0"/>
          <w:numId w:val="32"/>
        </w:numPr>
        <w:bidi/>
        <w:spacing w:after="0"/>
        <w:jc w:val="both"/>
        <w:rPr>
          <w:lang w:val="en-GB"/>
        </w:rPr>
      </w:pPr>
      <w:r w:rsidRPr="005A000F">
        <w:rPr>
          <w:rFonts w:cs="Arial"/>
          <w:rtl/>
          <w:lang w:val="en-GB"/>
        </w:rPr>
        <w:t>الإنفاق على الأنشطة الفرعية لـ</w:t>
      </w:r>
      <w:r w:rsidRPr="005A000F">
        <w:rPr>
          <w:lang w:val="en-GB"/>
        </w:rPr>
        <w:t xml:space="preserve"> </w:t>
      </w:r>
      <w:r>
        <w:rPr>
          <w:rFonts w:hint="cs"/>
          <w:rtl/>
          <w:lang w:val="en-GB"/>
        </w:rPr>
        <w:t>خطة العمل</w:t>
      </w:r>
      <w:r w:rsidRPr="005A000F">
        <w:rPr>
          <w:lang w:val="en-GB"/>
        </w:rPr>
        <w:t xml:space="preserve"> </w:t>
      </w:r>
      <w:r w:rsidRPr="005A000F">
        <w:rPr>
          <w:rFonts w:cs="Arial"/>
          <w:rtl/>
          <w:lang w:val="en-GB"/>
        </w:rPr>
        <w:t xml:space="preserve">من خلال الأنشطة الرئيسية المحددة في </w:t>
      </w:r>
      <w:r>
        <w:rPr>
          <w:rFonts w:cs="Arial" w:hint="cs"/>
          <w:rtl/>
          <w:lang w:val="en-GB"/>
        </w:rPr>
        <w:t>أستراتيجية التشغيل والتدريب والتعليم المهني والتقني</w:t>
      </w:r>
      <w:r w:rsidRPr="005A000F">
        <w:rPr>
          <w:rFonts w:cs="Arial"/>
          <w:rtl/>
          <w:lang w:val="en-GB"/>
        </w:rPr>
        <w:t xml:space="preserve"> ؛</w:t>
      </w:r>
    </w:p>
    <w:p w:rsidR="005A000F" w:rsidRPr="005A000F" w:rsidRDefault="005A000F" w:rsidP="008E61B6">
      <w:pPr>
        <w:pStyle w:val="ListParagraph"/>
        <w:numPr>
          <w:ilvl w:val="0"/>
          <w:numId w:val="32"/>
        </w:numPr>
        <w:bidi/>
        <w:spacing w:after="0"/>
        <w:jc w:val="both"/>
        <w:rPr>
          <w:lang w:val="en-GB"/>
        </w:rPr>
      </w:pPr>
      <w:r w:rsidRPr="005A000F">
        <w:rPr>
          <w:rFonts w:cs="Arial"/>
          <w:rtl/>
          <w:lang w:val="en-GB"/>
        </w:rPr>
        <w:t>ملخص المشروعات الممولة من صندوق</w:t>
      </w:r>
      <w:r w:rsidR="008E61B6" w:rsidRPr="008E61B6">
        <w:rPr>
          <w:rFonts w:cs="Arial" w:hint="cs"/>
          <w:rtl/>
          <w:lang w:val="en-GB"/>
        </w:rPr>
        <w:t xml:space="preserve"> </w:t>
      </w:r>
      <w:r w:rsidR="008E61B6">
        <w:rPr>
          <w:rFonts w:cs="Arial" w:hint="cs"/>
          <w:rtl/>
          <w:lang w:val="en-GB"/>
        </w:rPr>
        <w:t>التشغيل والتدريب والتعليم المهني والتقني</w:t>
      </w:r>
      <w:r w:rsidR="008E61B6" w:rsidRPr="005A000F">
        <w:rPr>
          <w:rFonts w:cs="Arial"/>
          <w:rtl/>
          <w:lang w:val="en-GB"/>
        </w:rPr>
        <w:t xml:space="preserve"> </w:t>
      </w:r>
      <w:r w:rsidRPr="005A000F">
        <w:rPr>
          <w:rFonts w:cs="Arial"/>
          <w:rtl/>
          <w:lang w:val="en-GB"/>
        </w:rPr>
        <w:t>من خلال الأهداف الرئيسية للاستراتيجية</w:t>
      </w:r>
      <w:r w:rsidRPr="005A000F">
        <w:rPr>
          <w:lang w:val="en-GB"/>
        </w:rPr>
        <w:t xml:space="preserve"> (</w:t>
      </w:r>
      <w:r w:rsidRPr="005A000F">
        <w:rPr>
          <w:rFonts w:cs="Arial"/>
          <w:rtl/>
          <w:lang w:val="en-GB"/>
        </w:rPr>
        <w:t>تم تلخيصها من الجدول المقدم من</w:t>
      </w:r>
      <w:r w:rsidR="008E61B6">
        <w:rPr>
          <w:rFonts w:cs="Arial" w:hint="cs"/>
          <w:rtl/>
          <w:lang w:val="en-GB"/>
        </w:rPr>
        <w:t xml:space="preserve"> صندوق </w:t>
      </w:r>
      <w:r w:rsidRPr="005A000F">
        <w:rPr>
          <w:lang w:val="en-GB"/>
        </w:rPr>
        <w:t xml:space="preserve"> </w:t>
      </w:r>
      <w:r w:rsidR="008E61B6">
        <w:rPr>
          <w:rFonts w:cs="Arial" w:hint="cs"/>
          <w:rtl/>
          <w:lang w:val="en-GB"/>
        </w:rPr>
        <w:t>التشغيل والتدريب والتعليم المهني والتقني</w:t>
      </w:r>
      <w:r w:rsidR="008E61B6" w:rsidRPr="005A000F">
        <w:rPr>
          <w:rFonts w:cs="Arial"/>
          <w:rtl/>
          <w:lang w:val="en-GB"/>
        </w:rPr>
        <w:t xml:space="preserve"> </w:t>
      </w:r>
      <w:r w:rsidRPr="005A000F">
        <w:rPr>
          <w:lang w:val="en-GB"/>
        </w:rPr>
        <w:t xml:space="preserve">- </w:t>
      </w:r>
      <w:r w:rsidRPr="005A000F">
        <w:rPr>
          <w:rFonts w:cs="Arial"/>
          <w:rtl/>
          <w:lang w:val="en-GB"/>
        </w:rPr>
        <w:t>انظر الإصدار 2017</w:t>
      </w:r>
    </w:p>
    <w:p w:rsidR="005A000F" w:rsidRPr="005A000F" w:rsidRDefault="005A000F" w:rsidP="008E61B6">
      <w:pPr>
        <w:pStyle w:val="ListParagraph"/>
        <w:numPr>
          <w:ilvl w:val="0"/>
          <w:numId w:val="32"/>
        </w:numPr>
        <w:bidi/>
        <w:spacing w:after="0"/>
        <w:jc w:val="both"/>
        <w:rPr>
          <w:b/>
          <w:lang w:val="en-GB"/>
        </w:rPr>
      </w:pPr>
      <w:r w:rsidRPr="005A000F">
        <w:rPr>
          <w:rFonts w:cs="Arial"/>
          <w:rtl/>
          <w:lang w:val="en-GB"/>
        </w:rPr>
        <w:t>جدول يوضح إلى أي مدى تتوافق الإنجازات مع الخطة وأهداف الاستراتيجية</w:t>
      </w:r>
      <w:r w:rsidRPr="005A000F">
        <w:rPr>
          <w:lang w:val="en-GB"/>
        </w:rPr>
        <w:t>.</w:t>
      </w:r>
      <w:r w:rsidR="008E61B6">
        <w:rPr>
          <w:rFonts w:hint="cs"/>
          <w:rtl/>
          <w:lang w:val="en-GB"/>
        </w:rPr>
        <w:t xml:space="preserve"> </w:t>
      </w:r>
    </w:p>
    <w:p w:rsidR="008E61B6" w:rsidRPr="008E61B6" w:rsidRDefault="008E61B6" w:rsidP="008E61B6">
      <w:pPr>
        <w:pStyle w:val="ListParagraph"/>
        <w:bidi/>
        <w:ind w:left="1068"/>
        <w:jc w:val="both"/>
        <w:rPr>
          <w:rFonts w:cs="Arial"/>
          <w:bCs/>
          <w:rtl/>
          <w:lang w:val="en-GB"/>
        </w:rPr>
      </w:pPr>
      <w:r w:rsidRPr="008E61B6">
        <w:rPr>
          <w:rFonts w:hint="cs"/>
          <w:bCs/>
          <w:rtl/>
          <w:lang w:val="en-GB"/>
        </w:rPr>
        <w:t xml:space="preserve">4) </w:t>
      </w:r>
      <w:r w:rsidRPr="008E61B6">
        <w:rPr>
          <w:rFonts w:cs="Arial"/>
          <w:bCs/>
          <w:rtl/>
          <w:lang w:val="en-GB"/>
        </w:rPr>
        <w:t xml:space="preserve">المشاكل والعقبات الرئيسية </w:t>
      </w:r>
    </w:p>
    <w:p w:rsidR="00F82EB2" w:rsidRPr="00124045" w:rsidRDefault="008E61B6" w:rsidP="008E61B6">
      <w:pPr>
        <w:pStyle w:val="ListParagraph"/>
        <w:bidi/>
        <w:ind w:left="1068"/>
        <w:jc w:val="both"/>
        <w:rPr>
          <w:lang w:val="en-GB"/>
        </w:rPr>
      </w:pPr>
      <w:r w:rsidRPr="008E61B6">
        <w:rPr>
          <w:rFonts w:cs="Arial"/>
          <w:rtl/>
          <w:lang w:val="en-GB"/>
        </w:rPr>
        <w:t xml:space="preserve">يمكن هنا وصف العقبات والمشكلات الرئيسية التي واجهتها المؤسسات </w:t>
      </w:r>
      <w:r>
        <w:rPr>
          <w:rFonts w:cs="Arial" w:hint="cs"/>
          <w:rtl/>
          <w:lang w:val="en-GB"/>
        </w:rPr>
        <w:t>التي تقوم بالتقرير</w:t>
      </w:r>
      <w:r w:rsidRPr="008E61B6">
        <w:rPr>
          <w:rFonts w:cs="Arial"/>
          <w:rtl/>
          <w:lang w:val="en-GB"/>
        </w:rPr>
        <w:t xml:space="preserve"> في هذا القسم. إلى جانب المعلومات التي تم </w:t>
      </w:r>
      <w:r>
        <w:rPr>
          <w:rFonts w:cs="Arial" w:hint="cs"/>
          <w:rtl/>
          <w:lang w:val="en-GB"/>
        </w:rPr>
        <w:t>المقرر</w:t>
      </w:r>
      <w:r w:rsidRPr="008E61B6">
        <w:rPr>
          <w:rFonts w:cs="Arial"/>
          <w:rtl/>
          <w:lang w:val="en-GB"/>
        </w:rPr>
        <w:t xml:space="preserve"> عنها رسميًا ، يمكن أيضًا استخدام المعلومات من الاتصالات غير الرسمية داخل أعضاء مجموعة عمل مجلس</w:t>
      </w:r>
      <w:r>
        <w:rPr>
          <w:rFonts w:cs="Arial" w:hint="cs"/>
          <w:rtl/>
          <w:lang w:val="en-GB"/>
        </w:rPr>
        <w:t xml:space="preserve"> التشغيل </w:t>
      </w:r>
      <w:r w:rsidRPr="008E61B6">
        <w:rPr>
          <w:rFonts w:cs="Arial"/>
          <w:rtl/>
          <w:lang w:val="en-GB"/>
        </w:rPr>
        <w:t>والتدريب</w:t>
      </w:r>
      <w:r>
        <w:rPr>
          <w:rFonts w:cs="Arial" w:hint="cs"/>
          <w:rtl/>
          <w:lang w:val="en-GB"/>
        </w:rPr>
        <w:t xml:space="preserve"> والتعليم </w:t>
      </w:r>
      <w:r w:rsidRPr="008E61B6">
        <w:rPr>
          <w:rFonts w:cs="Arial"/>
          <w:rtl/>
          <w:lang w:val="en-GB"/>
        </w:rPr>
        <w:t>المهني</w:t>
      </w:r>
      <w:r>
        <w:rPr>
          <w:rFonts w:cs="Arial" w:hint="cs"/>
          <w:rtl/>
          <w:lang w:val="en-GB"/>
        </w:rPr>
        <w:t xml:space="preserve"> والتقني</w:t>
      </w:r>
      <w:r w:rsidRPr="008E61B6">
        <w:rPr>
          <w:rFonts w:cs="Arial"/>
          <w:rtl/>
          <w:lang w:val="en-GB"/>
        </w:rPr>
        <w:t xml:space="preserve"> ، إذا كانت مدعومة بأدلة أو تعليل قوي</w:t>
      </w:r>
      <w:r w:rsidRPr="008E61B6">
        <w:rPr>
          <w:lang w:val="en-GB"/>
        </w:rPr>
        <w:t>.</w:t>
      </w:r>
      <w:r w:rsidR="00F82EB2" w:rsidRPr="00124045">
        <w:rPr>
          <w:lang w:val="en-GB"/>
        </w:rPr>
        <w:t xml:space="preserve"> </w:t>
      </w:r>
    </w:p>
    <w:p w:rsidR="00F82EB2" w:rsidRPr="008E61B6" w:rsidRDefault="008E61B6" w:rsidP="008E61B6">
      <w:pPr>
        <w:bidi/>
        <w:spacing w:after="0"/>
        <w:ind w:left="1068"/>
        <w:jc w:val="both"/>
        <w:rPr>
          <w:bCs/>
          <w:lang w:val="en-GB"/>
        </w:rPr>
      </w:pPr>
      <w:r w:rsidRPr="008E61B6">
        <w:rPr>
          <w:rFonts w:hint="cs"/>
          <w:bCs/>
          <w:rtl/>
          <w:lang w:val="en-GB"/>
        </w:rPr>
        <w:t>5) الخطة لعام 2017</w:t>
      </w:r>
    </w:p>
    <w:p w:rsidR="008E61B6" w:rsidRPr="008E61B6" w:rsidRDefault="008E61B6" w:rsidP="008E61B6">
      <w:pPr>
        <w:bidi/>
        <w:spacing w:after="0"/>
        <w:ind w:left="1068"/>
        <w:jc w:val="both"/>
        <w:rPr>
          <w:lang w:val="en-GB"/>
        </w:rPr>
      </w:pPr>
      <w:r w:rsidRPr="008E61B6">
        <w:rPr>
          <w:rFonts w:cs="Arial"/>
          <w:rtl/>
          <w:lang w:val="en-GB"/>
        </w:rPr>
        <w:t>في إصدار عام 2017 من التقرير ، يتم سرد جدول نقاط العمل تحت كل أعمدة ، ويمكن تحسين ذلك عن طريق تصفية نقاط العمل والاحتفاظ بالنقاط التي تدخل في أنشطة نموذج</w:t>
      </w:r>
      <w:r w:rsidRPr="008E61B6">
        <w:rPr>
          <w:lang w:val="en-GB"/>
        </w:rPr>
        <w:t xml:space="preserve"> </w:t>
      </w:r>
      <w:r>
        <w:rPr>
          <w:rFonts w:hint="cs"/>
          <w:rtl/>
          <w:lang w:val="en-GB"/>
        </w:rPr>
        <w:t>خطة العمل</w:t>
      </w:r>
      <w:r w:rsidRPr="008E61B6">
        <w:rPr>
          <w:lang w:val="en-GB"/>
        </w:rPr>
        <w:t>.</w:t>
      </w:r>
    </w:p>
    <w:p w:rsidR="008E61B6" w:rsidRPr="008E61B6" w:rsidRDefault="008E61B6" w:rsidP="008E61B6">
      <w:pPr>
        <w:bidi/>
        <w:spacing w:after="0"/>
        <w:ind w:left="1068"/>
        <w:jc w:val="both"/>
        <w:rPr>
          <w:b/>
          <w:lang w:val="en-GB"/>
        </w:rPr>
      </w:pPr>
      <w:r w:rsidRPr="008E61B6">
        <w:rPr>
          <w:rFonts w:cs="Arial"/>
          <w:rtl/>
          <w:lang w:val="en-GB"/>
        </w:rPr>
        <w:t>يمكن تقديم أسباب التعديلات المخططة لـ</w:t>
      </w:r>
      <w:r w:rsidRPr="008E61B6">
        <w:rPr>
          <w:lang w:val="en-GB"/>
        </w:rPr>
        <w:t xml:space="preserve"> </w:t>
      </w:r>
      <w:r>
        <w:rPr>
          <w:rFonts w:hint="cs"/>
          <w:rtl/>
          <w:lang w:val="en-GB"/>
        </w:rPr>
        <w:t>لخطة العمل</w:t>
      </w:r>
      <w:r w:rsidRPr="008E61B6">
        <w:rPr>
          <w:lang w:val="en-GB"/>
        </w:rPr>
        <w:t xml:space="preserve"> </w:t>
      </w:r>
      <w:r w:rsidRPr="008E61B6">
        <w:rPr>
          <w:rFonts w:cs="Arial"/>
          <w:rtl/>
          <w:lang w:val="en-GB"/>
        </w:rPr>
        <w:t>هنا</w:t>
      </w:r>
      <w:r w:rsidRPr="008E61B6">
        <w:rPr>
          <w:lang w:val="en-GB"/>
        </w:rPr>
        <w:t>.</w:t>
      </w:r>
    </w:p>
    <w:p w:rsidR="00F82EB2" w:rsidRPr="008E61B6" w:rsidRDefault="008E61B6" w:rsidP="008E61B6">
      <w:pPr>
        <w:bidi/>
        <w:spacing w:after="0"/>
        <w:ind w:left="1068"/>
        <w:jc w:val="both"/>
        <w:rPr>
          <w:bCs/>
          <w:lang w:val="en-GB"/>
        </w:rPr>
      </w:pPr>
      <w:r w:rsidRPr="008E61B6">
        <w:rPr>
          <w:rFonts w:hint="cs"/>
          <w:bCs/>
          <w:rtl/>
          <w:lang w:val="en-GB"/>
        </w:rPr>
        <w:t>6) الملاحق</w:t>
      </w:r>
    </w:p>
    <w:p w:rsidR="008E61B6" w:rsidRPr="008E61B6" w:rsidRDefault="008E61B6" w:rsidP="008E61B6">
      <w:pPr>
        <w:pStyle w:val="ListParagraph"/>
        <w:bidi/>
        <w:spacing w:after="0"/>
        <w:ind w:left="1428"/>
        <w:jc w:val="both"/>
        <w:rPr>
          <w:lang w:val="en-GB"/>
        </w:rPr>
      </w:pPr>
      <w:r w:rsidRPr="008E61B6">
        <w:rPr>
          <w:rFonts w:cs="Arial"/>
          <w:rtl/>
          <w:lang w:val="en-GB"/>
        </w:rPr>
        <w:t xml:space="preserve">في </w:t>
      </w:r>
      <w:r w:rsidRPr="008E61B6">
        <w:rPr>
          <w:rFonts w:cs="Arial"/>
          <w:b/>
          <w:bCs/>
          <w:rtl/>
          <w:lang w:val="en-GB"/>
        </w:rPr>
        <w:t>الملحق 1</w:t>
      </w:r>
      <w:r w:rsidRPr="008E61B6">
        <w:rPr>
          <w:rFonts w:cs="Arial"/>
          <w:rtl/>
          <w:lang w:val="en-GB"/>
        </w:rPr>
        <w:t xml:space="preserve"> ، يمكن إدخال جدول التمويل وعدد المتدربين لمشاريع معينة مقدمة من صندوق </w:t>
      </w:r>
      <w:r>
        <w:rPr>
          <w:rFonts w:cs="Arial" w:hint="cs"/>
          <w:rtl/>
          <w:lang w:val="en-GB"/>
        </w:rPr>
        <w:t>التشغيل والتدريب والتعليم المهني والتقني</w:t>
      </w:r>
      <w:r w:rsidRPr="008E61B6">
        <w:rPr>
          <w:rFonts w:cs="Arial"/>
          <w:rtl/>
          <w:lang w:val="en-GB"/>
        </w:rPr>
        <w:t xml:space="preserve"> (في الإصدار 2017) هنا. يقدم الجدول نظرة عامة جيدة على المعالم الرئيسية للمشروعات التي يدعمها </w:t>
      </w:r>
      <w:r>
        <w:rPr>
          <w:rFonts w:cs="Arial" w:hint="cs"/>
          <w:rtl/>
          <w:lang w:val="en-GB"/>
        </w:rPr>
        <w:t>ال</w:t>
      </w:r>
      <w:r w:rsidRPr="008E61B6">
        <w:rPr>
          <w:rFonts w:cs="Arial"/>
          <w:rtl/>
          <w:lang w:val="en-GB"/>
        </w:rPr>
        <w:t xml:space="preserve">صندوق. يبدو أنه نتيجة لأنشطة </w:t>
      </w:r>
      <w:r>
        <w:rPr>
          <w:rFonts w:cs="Arial" w:hint="cs"/>
          <w:rtl/>
          <w:lang w:val="en-GB"/>
        </w:rPr>
        <w:t>المتابعة</w:t>
      </w:r>
      <w:r w:rsidRPr="008E61B6">
        <w:rPr>
          <w:rFonts w:cs="Arial"/>
          <w:rtl/>
          <w:lang w:val="en-GB"/>
        </w:rPr>
        <w:t xml:space="preserve"> المفصلة</w:t>
      </w:r>
      <w:r w:rsidRPr="008E61B6">
        <w:rPr>
          <w:lang w:val="en-GB"/>
        </w:rPr>
        <w:t>.</w:t>
      </w:r>
    </w:p>
    <w:p w:rsidR="00F82EB2" w:rsidRPr="00124045" w:rsidRDefault="008E61B6" w:rsidP="008E61B6">
      <w:pPr>
        <w:pStyle w:val="ListParagraph"/>
        <w:bidi/>
        <w:spacing w:after="0"/>
        <w:ind w:left="1428"/>
        <w:jc w:val="both"/>
        <w:rPr>
          <w:lang w:val="en-GB"/>
        </w:rPr>
      </w:pPr>
      <w:r w:rsidRPr="008E61B6">
        <w:rPr>
          <w:rFonts w:cs="Arial"/>
          <w:b/>
          <w:bCs/>
          <w:rtl/>
          <w:lang w:val="en-GB"/>
        </w:rPr>
        <w:t>الملحق 2</w:t>
      </w:r>
      <w:r w:rsidRPr="008E61B6">
        <w:rPr>
          <w:rFonts w:cs="Arial"/>
          <w:rtl/>
          <w:lang w:val="en-GB"/>
        </w:rPr>
        <w:t xml:space="preserve">: يجب إدراج معلومات مفصلة حول التقدم المحرز في أنشطة فرعية معينة لخطة العمل في جدول </w:t>
      </w:r>
      <w:r>
        <w:rPr>
          <w:rFonts w:cs="Arial" w:hint="cs"/>
          <w:rtl/>
          <w:lang w:val="en-GB"/>
        </w:rPr>
        <w:t>ال</w:t>
      </w:r>
      <w:r w:rsidRPr="008E61B6">
        <w:rPr>
          <w:rFonts w:cs="Arial"/>
          <w:rtl/>
          <w:lang w:val="en-GB"/>
        </w:rPr>
        <w:t xml:space="preserve">نظرة </w:t>
      </w:r>
      <w:r>
        <w:rPr>
          <w:rFonts w:cs="Arial" w:hint="cs"/>
          <w:rtl/>
          <w:lang w:val="en-GB"/>
        </w:rPr>
        <w:t>ال</w:t>
      </w:r>
      <w:r w:rsidRPr="008E61B6">
        <w:rPr>
          <w:rFonts w:cs="Arial"/>
          <w:rtl/>
          <w:lang w:val="en-GB"/>
        </w:rPr>
        <w:t xml:space="preserve">عامة. معلومات من </w:t>
      </w:r>
      <w:r>
        <w:rPr>
          <w:rFonts w:cs="Arial" w:hint="cs"/>
          <w:rtl/>
          <w:lang w:val="en-GB"/>
        </w:rPr>
        <w:t>نماذج</w:t>
      </w:r>
      <w:r w:rsidRPr="008E61B6">
        <w:rPr>
          <w:rFonts w:cs="Arial"/>
          <w:rtl/>
          <w:lang w:val="en-GB"/>
        </w:rPr>
        <w:t xml:space="preserve"> التقارير الفصلية ملخصة للعام بأكمله</w:t>
      </w:r>
      <w:r w:rsidRPr="008E61B6">
        <w:rPr>
          <w:lang w:val="en-GB"/>
        </w:rPr>
        <w:t>.</w:t>
      </w:r>
    </w:p>
    <w:p w:rsidR="00A86FE4" w:rsidRPr="00124045" w:rsidRDefault="005236E4" w:rsidP="005236E4">
      <w:pPr>
        <w:bidi/>
        <w:jc w:val="both"/>
        <w:rPr>
          <w:lang w:val="en-GB"/>
        </w:rPr>
      </w:pPr>
      <w:r>
        <w:rPr>
          <w:rFonts w:hint="cs"/>
          <w:rtl/>
          <w:lang w:val="en-GB"/>
        </w:rPr>
        <w:t>ملاحظات عامة:</w:t>
      </w:r>
    </w:p>
    <w:p w:rsidR="00AC7F66" w:rsidRPr="00AC7F66" w:rsidRDefault="00AC7F66" w:rsidP="00AC7F66">
      <w:pPr>
        <w:pStyle w:val="ListParagraph"/>
        <w:numPr>
          <w:ilvl w:val="0"/>
          <w:numId w:val="33"/>
        </w:numPr>
        <w:bidi/>
        <w:jc w:val="both"/>
        <w:rPr>
          <w:i/>
          <w:lang w:val="en-GB"/>
        </w:rPr>
      </w:pPr>
      <w:r>
        <w:rPr>
          <w:rFonts w:cs="Arial" w:hint="cs"/>
          <w:i/>
          <w:rtl/>
          <w:lang w:val="en-GB"/>
        </w:rPr>
        <w:t>إيلاء</w:t>
      </w:r>
      <w:r w:rsidRPr="00AC7F66">
        <w:rPr>
          <w:rFonts w:cs="Arial"/>
          <w:i/>
          <w:rtl/>
          <w:lang w:val="en-GB"/>
        </w:rPr>
        <w:t xml:space="preserve"> الاهتمام </w:t>
      </w:r>
      <w:r>
        <w:rPr>
          <w:rFonts w:cs="Arial" w:hint="cs"/>
          <w:i/>
          <w:rtl/>
          <w:lang w:val="en-GB"/>
        </w:rPr>
        <w:t>في ت</w:t>
      </w:r>
      <w:r w:rsidRPr="00AC7F66">
        <w:rPr>
          <w:rFonts w:cs="Arial"/>
          <w:i/>
          <w:rtl/>
          <w:lang w:val="en-GB"/>
        </w:rPr>
        <w:t>رقيم وترميز العناوين</w:t>
      </w:r>
      <w:r w:rsidRPr="00AC7F66">
        <w:rPr>
          <w:i/>
          <w:lang w:val="en-GB"/>
        </w:rPr>
        <w:t>.</w:t>
      </w:r>
    </w:p>
    <w:p w:rsidR="00AC7F66" w:rsidRPr="00AC7F66" w:rsidRDefault="00AC7F66" w:rsidP="00AC7F66">
      <w:pPr>
        <w:pStyle w:val="ListParagraph"/>
        <w:numPr>
          <w:ilvl w:val="0"/>
          <w:numId w:val="33"/>
        </w:numPr>
        <w:bidi/>
        <w:jc w:val="both"/>
        <w:rPr>
          <w:i/>
          <w:lang w:val="en-GB"/>
        </w:rPr>
      </w:pPr>
      <w:r w:rsidRPr="00AC7F66">
        <w:rPr>
          <w:rFonts w:cs="Arial"/>
          <w:i/>
          <w:rtl/>
          <w:lang w:val="en-GB"/>
        </w:rPr>
        <w:t>استخدم العناوين الرئيسية المميزة بخط عريض وحجم مختلف للخط</w:t>
      </w:r>
      <w:r w:rsidRPr="00AC7F66">
        <w:rPr>
          <w:i/>
          <w:lang w:val="en-GB"/>
        </w:rPr>
        <w:t>.</w:t>
      </w:r>
    </w:p>
    <w:p w:rsidR="00AC7F66" w:rsidRPr="00AC7F66" w:rsidRDefault="00AC7F66" w:rsidP="00AC7F66">
      <w:pPr>
        <w:pStyle w:val="ListParagraph"/>
        <w:numPr>
          <w:ilvl w:val="0"/>
          <w:numId w:val="33"/>
        </w:numPr>
        <w:bidi/>
        <w:jc w:val="both"/>
        <w:rPr>
          <w:i/>
          <w:lang w:val="en-GB"/>
        </w:rPr>
      </w:pPr>
      <w:r w:rsidRPr="00AC7F66">
        <w:rPr>
          <w:rFonts w:cs="Arial"/>
          <w:i/>
          <w:rtl/>
          <w:lang w:val="en-GB"/>
        </w:rPr>
        <w:t xml:space="preserve">يجب أن تحتوي جميع الجداول والأشكال الواردة في التقرير على </w:t>
      </w:r>
      <w:r>
        <w:rPr>
          <w:rFonts w:cs="Arial" w:hint="cs"/>
          <w:i/>
          <w:rtl/>
          <w:lang w:val="en-GB"/>
        </w:rPr>
        <w:t>عناوين</w:t>
      </w:r>
      <w:r w:rsidRPr="00AC7F66">
        <w:rPr>
          <w:i/>
          <w:lang w:val="en-GB"/>
        </w:rPr>
        <w:t>.</w:t>
      </w:r>
    </w:p>
    <w:p w:rsidR="00AC7F66" w:rsidRPr="00AC7F66" w:rsidRDefault="00AC7F66" w:rsidP="00AC7F66">
      <w:pPr>
        <w:pStyle w:val="ListParagraph"/>
        <w:numPr>
          <w:ilvl w:val="0"/>
          <w:numId w:val="33"/>
        </w:numPr>
        <w:bidi/>
        <w:jc w:val="both"/>
        <w:rPr>
          <w:i/>
          <w:lang w:val="en-GB"/>
        </w:rPr>
      </w:pPr>
      <w:r w:rsidRPr="00AC7F66">
        <w:rPr>
          <w:rFonts w:cs="Arial"/>
          <w:i/>
          <w:rtl/>
          <w:lang w:val="en-GB"/>
        </w:rPr>
        <w:t xml:space="preserve">دعم </w:t>
      </w:r>
      <w:r>
        <w:rPr>
          <w:rFonts w:cs="Arial"/>
          <w:i/>
          <w:rtl/>
          <w:lang w:val="en-GB"/>
        </w:rPr>
        <w:t xml:space="preserve">التقرير الخاص بك </w:t>
      </w:r>
      <w:r>
        <w:rPr>
          <w:rFonts w:cs="Arial" w:hint="cs"/>
          <w:i/>
          <w:rtl/>
          <w:lang w:val="en-GB"/>
        </w:rPr>
        <w:t xml:space="preserve">بصور معلوماتية </w:t>
      </w:r>
      <w:r w:rsidRPr="00AC7F66">
        <w:rPr>
          <w:rFonts w:cs="Arial"/>
          <w:i/>
          <w:rtl/>
          <w:lang w:val="en-GB"/>
        </w:rPr>
        <w:t>مرتبطة بالإنجازات</w:t>
      </w:r>
      <w:r w:rsidRPr="00AC7F66">
        <w:rPr>
          <w:i/>
          <w:lang w:val="en-GB"/>
        </w:rPr>
        <w:t>.</w:t>
      </w:r>
    </w:p>
    <w:p w:rsidR="00AC7F66" w:rsidRPr="00AC7F66" w:rsidRDefault="00AC7F66" w:rsidP="00AC7F66">
      <w:pPr>
        <w:pStyle w:val="ListParagraph"/>
        <w:numPr>
          <w:ilvl w:val="0"/>
          <w:numId w:val="33"/>
        </w:numPr>
        <w:bidi/>
        <w:jc w:val="both"/>
        <w:rPr>
          <w:i/>
          <w:lang w:val="en-GB"/>
        </w:rPr>
      </w:pPr>
      <w:r w:rsidRPr="00AC7F66">
        <w:rPr>
          <w:rFonts w:cs="Arial"/>
          <w:i/>
          <w:rtl/>
          <w:lang w:val="en-GB"/>
        </w:rPr>
        <w:t>أضف صورًا توضح المستفيدين في واقع البرامج الموثقة بأسماء البرامج والأماكن والأشخاص إن أمكن</w:t>
      </w:r>
      <w:r w:rsidRPr="00AC7F66">
        <w:rPr>
          <w:i/>
          <w:lang w:val="en-GB"/>
        </w:rPr>
        <w:t>.</w:t>
      </w:r>
    </w:p>
    <w:p w:rsidR="00AC7F66" w:rsidRPr="00AC7F66" w:rsidRDefault="00AC7F66" w:rsidP="00AC7F66">
      <w:pPr>
        <w:pStyle w:val="ListParagraph"/>
        <w:numPr>
          <w:ilvl w:val="0"/>
          <w:numId w:val="33"/>
        </w:numPr>
        <w:bidi/>
        <w:jc w:val="both"/>
        <w:rPr>
          <w:i/>
          <w:lang w:val="en-GB"/>
        </w:rPr>
      </w:pPr>
      <w:r w:rsidRPr="00AC7F66">
        <w:rPr>
          <w:rFonts w:cs="Arial"/>
          <w:i/>
          <w:rtl/>
          <w:lang w:val="en-GB"/>
        </w:rPr>
        <w:t>ضع المزيد من  قصص النجاح التي تشرح ما تم إنجازه بالفعل</w:t>
      </w:r>
      <w:r w:rsidRPr="00AC7F66">
        <w:rPr>
          <w:i/>
          <w:lang w:val="en-GB"/>
        </w:rPr>
        <w:t>.</w:t>
      </w:r>
    </w:p>
    <w:p w:rsidR="007A5BBD" w:rsidRPr="00124045" w:rsidRDefault="00AC7F66" w:rsidP="007B1BB1">
      <w:pPr>
        <w:pStyle w:val="ListParagraph"/>
        <w:numPr>
          <w:ilvl w:val="0"/>
          <w:numId w:val="33"/>
        </w:numPr>
        <w:bidi/>
        <w:jc w:val="both"/>
        <w:rPr>
          <w:rFonts w:asciiTheme="majorBidi" w:hAnsiTheme="majorBidi" w:cstheme="majorBidi"/>
          <w:lang w:val="en-GB"/>
        </w:rPr>
      </w:pPr>
      <w:r w:rsidRPr="00AC7F66">
        <w:rPr>
          <w:rFonts w:cs="Arial"/>
          <w:i/>
          <w:rtl/>
          <w:lang w:val="en-GB"/>
        </w:rPr>
        <w:lastRenderedPageBreak/>
        <w:t>يحتوي جدول المحتويات في الصفحة الأولى من إصدار 2017 على فصول متعلقة بالمؤشرات التي لا تنعكس داخل التقرير</w:t>
      </w:r>
      <w:r w:rsidRPr="00AC7F66">
        <w:rPr>
          <w:i/>
          <w:lang w:val="en-GB"/>
        </w:rPr>
        <w:t>.</w:t>
      </w:r>
    </w:p>
    <w:p w:rsidR="00011485" w:rsidRPr="00124045" w:rsidRDefault="00054511" w:rsidP="00054511">
      <w:pPr>
        <w:pStyle w:val="Heading2"/>
        <w:bidi/>
        <w:rPr>
          <w:lang w:val="en-GB"/>
        </w:rPr>
      </w:pPr>
      <w:bookmarkStart w:id="19" w:name="_Toc21335029"/>
      <w:r w:rsidRPr="00054511">
        <w:rPr>
          <w:rFonts w:cs="Times New Roman"/>
          <w:rtl/>
          <w:lang w:val="en-GB"/>
        </w:rPr>
        <w:t xml:space="preserve">تقرير تقييمي لخطة عمل الاستراتيجية الوطنية لمجلس </w:t>
      </w:r>
      <w:r>
        <w:rPr>
          <w:rFonts w:cs="Times New Roman" w:hint="cs"/>
          <w:rtl/>
          <w:lang w:val="en-GB"/>
        </w:rPr>
        <w:t>التشغيل والتدريب والتعليم المهني والتقني</w:t>
      </w:r>
      <w:r w:rsidRPr="00054511">
        <w:rPr>
          <w:rFonts w:cs="Times New Roman"/>
          <w:rtl/>
          <w:lang w:val="en-GB"/>
        </w:rPr>
        <w:t xml:space="preserve"> (تقارير ربع سنوية)</w:t>
      </w:r>
      <w:bookmarkEnd w:id="19"/>
    </w:p>
    <w:p w:rsidR="00011485" w:rsidRPr="00124045" w:rsidRDefault="00011485" w:rsidP="008176F5">
      <w:pPr>
        <w:jc w:val="both"/>
        <w:rPr>
          <w:lang w:val="en-GB"/>
        </w:rPr>
      </w:pPr>
    </w:p>
    <w:p w:rsidR="00054511" w:rsidRPr="00054511" w:rsidRDefault="00054511" w:rsidP="00054511">
      <w:pPr>
        <w:bidi/>
        <w:jc w:val="both"/>
        <w:rPr>
          <w:lang w:val="en-GB"/>
        </w:rPr>
      </w:pPr>
      <w:r w:rsidRPr="00054511">
        <w:rPr>
          <w:rFonts w:cs="Arial"/>
          <w:rtl/>
          <w:lang w:val="en-GB"/>
        </w:rPr>
        <w:t>يجب أن يقدم التقرير ربع السنوي تقدمًا موجزًا ​​وبسيطًا عن التقدم المحرز في تنفيذ الإجراءات المحددة في خطة العمل. لذلك قد يكون النص الطويل غير منتِج. يجب أن تبقى الأجزاء الوصفية للتقرير قصيرة قدر الإمكان وهي منظمة بشكل جيد</w:t>
      </w:r>
      <w:r w:rsidRPr="00054511">
        <w:rPr>
          <w:lang w:val="en-GB"/>
        </w:rPr>
        <w:t>.</w:t>
      </w:r>
    </w:p>
    <w:p w:rsidR="00054511" w:rsidRPr="00054511" w:rsidRDefault="00054511" w:rsidP="00054511">
      <w:pPr>
        <w:bidi/>
        <w:jc w:val="both"/>
        <w:rPr>
          <w:lang w:val="en-GB"/>
        </w:rPr>
      </w:pPr>
      <w:r w:rsidRPr="00054511">
        <w:rPr>
          <w:rFonts w:cs="Arial"/>
          <w:rtl/>
          <w:lang w:val="en-GB"/>
        </w:rPr>
        <w:t xml:space="preserve">نقترح نموذجًا جديدًا </w:t>
      </w:r>
      <w:r>
        <w:rPr>
          <w:rFonts w:cs="Arial" w:hint="cs"/>
          <w:rtl/>
          <w:lang w:val="en-GB"/>
        </w:rPr>
        <w:t>ومفصلاً</w:t>
      </w:r>
      <w:r w:rsidRPr="00054511">
        <w:rPr>
          <w:rFonts w:cs="Arial"/>
          <w:rtl/>
          <w:lang w:val="en-GB"/>
        </w:rPr>
        <w:t xml:space="preserve"> لجمع المعلومات المنظمة عن التقدم المحرز في أنشطة معينة. بدلاً من السؤال عن وصف الصياغة للنتائج وتقييم التقدم المحرز ، تُطلب معلومات مفصلة عن الموارد المنفقة والنواتج والارتباط بأحد أهداف الاستراتيجية. للحصول على قالب النموذج ، يرجى الرجوع إلى الملحق</w:t>
      </w:r>
      <w:r w:rsidRPr="00054511">
        <w:rPr>
          <w:lang w:val="en-GB"/>
        </w:rPr>
        <w:t xml:space="preserve"> (A3).</w:t>
      </w:r>
    </w:p>
    <w:p w:rsidR="00054511" w:rsidRPr="00054511" w:rsidRDefault="00054511" w:rsidP="00054511">
      <w:pPr>
        <w:bidi/>
        <w:jc w:val="both"/>
        <w:rPr>
          <w:lang w:val="en-GB"/>
        </w:rPr>
      </w:pPr>
      <w:r w:rsidRPr="00054511">
        <w:rPr>
          <w:rFonts w:cs="Arial"/>
          <w:rtl/>
          <w:lang w:val="en-GB"/>
        </w:rPr>
        <w:t>يجب الاحتفاظ بجدول نظرة عامة في الملحق الذي يحدد المعلومات المتعلقة بأنشطة معينة ، ويكمل في النهاية بمعلومات إضافية تم جمعها من النموذج المقترح</w:t>
      </w:r>
      <w:r w:rsidRPr="00054511">
        <w:rPr>
          <w:lang w:val="en-GB"/>
        </w:rPr>
        <w:t>.</w:t>
      </w:r>
    </w:p>
    <w:p w:rsidR="00054511" w:rsidRPr="00054511" w:rsidRDefault="00054511" w:rsidP="00054511">
      <w:pPr>
        <w:bidi/>
        <w:jc w:val="both"/>
        <w:rPr>
          <w:lang w:val="en-GB"/>
        </w:rPr>
      </w:pPr>
      <w:r w:rsidRPr="00054511">
        <w:rPr>
          <w:rFonts w:cs="Arial"/>
          <w:rtl/>
          <w:lang w:val="en-GB"/>
        </w:rPr>
        <w:t>يمكن تحسين المخطط البياني للتقرير لجعل التقرير أكثر شفافية وهيكلية. استخدام العناوين ؛ تسليط الضوء عليه مع مولعا مختلف. استخدم العناوين الهرمية. تنظيم النص قدر الإمكان</w:t>
      </w:r>
      <w:r w:rsidRPr="00054511">
        <w:rPr>
          <w:lang w:val="en-GB"/>
        </w:rPr>
        <w:t>.</w:t>
      </w:r>
    </w:p>
    <w:p w:rsidR="00011485" w:rsidRPr="00124045" w:rsidRDefault="00054511" w:rsidP="00054511">
      <w:pPr>
        <w:bidi/>
        <w:jc w:val="both"/>
        <w:rPr>
          <w:lang w:val="en-GB"/>
        </w:rPr>
      </w:pPr>
      <w:r w:rsidRPr="00054511">
        <w:rPr>
          <w:rFonts w:cs="Arial"/>
          <w:rtl/>
          <w:lang w:val="en-GB"/>
        </w:rPr>
        <w:t>تقدم التقارير ربع السنوية فرصة لتبادل المعلومات ذات الصلة لتحسين تنفيذ السياسات. يمكن إدراج قسم خاص بالمشكلات والحواجز التي تعترض التنفيذ</w:t>
      </w:r>
      <w:r w:rsidRPr="00054511">
        <w:rPr>
          <w:lang w:val="en-GB"/>
        </w:rPr>
        <w:t>.</w:t>
      </w:r>
      <w:r>
        <w:rPr>
          <w:rFonts w:hint="cs"/>
          <w:rtl/>
          <w:lang w:val="en-GB"/>
        </w:rPr>
        <w:t xml:space="preserve">  </w:t>
      </w:r>
    </w:p>
    <w:p w:rsidR="00011485" w:rsidRPr="00124045" w:rsidRDefault="00011485" w:rsidP="008176F5">
      <w:pPr>
        <w:jc w:val="both"/>
        <w:rPr>
          <w:lang w:val="en-GB"/>
        </w:rPr>
      </w:pPr>
    </w:p>
    <w:p w:rsidR="00041E1C" w:rsidRPr="00124045" w:rsidRDefault="00041E1C" w:rsidP="008176F5">
      <w:pPr>
        <w:jc w:val="both"/>
        <w:rPr>
          <w:rFonts w:asciiTheme="majorHAnsi" w:eastAsiaTheme="majorEastAsia" w:hAnsiTheme="majorHAnsi" w:cstheme="majorBidi"/>
          <w:b/>
          <w:bCs/>
          <w:color w:val="365F91" w:themeColor="accent1" w:themeShade="BF"/>
          <w:sz w:val="28"/>
          <w:szCs w:val="28"/>
          <w:lang w:val="en-GB"/>
        </w:rPr>
      </w:pPr>
      <w:r w:rsidRPr="00124045">
        <w:rPr>
          <w:lang w:val="en-GB"/>
        </w:rPr>
        <w:br w:type="page"/>
      </w:r>
    </w:p>
    <w:p w:rsidR="005D3461" w:rsidRPr="00124045" w:rsidRDefault="00E170EB" w:rsidP="00E170EB">
      <w:pPr>
        <w:pStyle w:val="Heading1"/>
        <w:bidi/>
        <w:jc w:val="both"/>
        <w:rPr>
          <w:lang w:val="en-GB"/>
        </w:rPr>
      </w:pPr>
      <w:bookmarkStart w:id="20" w:name="_Toc21335030"/>
      <w:r>
        <w:rPr>
          <w:rFonts w:hint="cs"/>
          <w:rtl/>
          <w:lang w:val="en-GB"/>
        </w:rPr>
        <w:lastRenderedPageBreak/>
        <w:t>المراجع</w:t>
      </w:r>
      <w:bookmarkEnd w:id="20"/>
    </w:p>
    <w:p w:rsidR="00515143" w:rsidRPr="00124045" w:rsidRDefault="00515143" w:rsidP="008176F5">
      <w:pPr>
        <w:jc w:val="both"/>
        <w:rPr>
          <w:b/>
          <w:highlight w:val="yellow"/>
          <w:lang w:val="en-GB"/>
        </w:rPr>
      </w:pPr>
    </w:p>
    <w:p w:rsidR="002F3DB3" w:rsidRPr="00124045" w:rsidRDefault="001D6877" w:rsidP="008176F5">
      <w:pPr>
        <w:jc w:val="both"/>
        <w:rPr>
          <w:lang w:val="en-GB"/>
        </w:rPr>
      </w:pPr>
      <w:r w:rsidRPr="00124045">
        <w:rPr>
          <w:lang w:val="en-GB"/>
        </w:rPr>
        <w:t>ETF (2014) MAPPING VOCATIONAL EDUCATION AND TRAINING GOVERNANCE IN JORDAN, European Training Foundation, 2014</w:t>
      </w:r>
    </w:p>
    <w:p w:rsidR="009633C7" w:rsidRPr="00124045" w:rsidRDefault="009633C7" w:rsidP="008176F5">
      <w:pPr>
        <w:jc w:val="both"/>
        <w:rPr>
          <w:lang w:val="en-GB"/>
        </w:rPr>
      </w:pPr>
      <w:r w:rsidRPr="00124045">
        <w:rPr>
          <w:lang w:val="en-GB"/>
        </w:rPr>
        <w:t xml:space="preserve">OEDC (2006) Guidelines for Programme Design, Monitoring and Evaluation, Online: </w:t>
      </w:r>
      <w:hyperlink r:id="rId11" w:history="1">
        <w:r w:rsidRPr="00124045">
          <w:rPr>
            <w:rStyle w:val="Hyperlink"/>
            <w:lang w:val="en-GB"/>
          </w:rPr>
          <w:t>http://www.oecd.org/derec/guidelines.htm</w:t>
        </w:r>
      </w:hyperlink>
      <w:r w:rsidRPr="00124045">
        <w:rPr>
          <w:lang w:val="en-GB"/>
        </w:rPr>
        <w:t xml:space="preserve"> </w:t>
      </w:r>
    </w:p>
    <w:p w:rsidR="002F3DB3" w:rsidRPr="00124045" w:rsidRDefault="002F3DB3" w:rsidP="008176F5">
      <w:pPr>
        <w:jc w:val="both"/>
        <w:rPr>
          <w:b/>
          <w:highlight w:val="yellow"/>
          <w:lang w:val="en-GB"/>
        </w:rPr>
      </w:pPr>
    </w:p>
    <w:p w:rsidR="000B1354" w:rsidRPr="00124045" w:rsidRDefault="000B1354" w:rsidP="008176F5">
      <w:pPr>
        <w:jc w:val="both"/>
        <w:rPr>
          <w:b/>
          <w:highlight w:val="yellow"/>
          <w:lang w:val="en-GB"/>
        </w:rPr>
        <w:sectPr w:rsidR="000B1354" w:rsidRPr="00124045">
          <w:footerReference w:type="default" r:id="rId12"/>
          <w:pgSz w:w="11906" w:h="16838"/>
          <w:pgMar w:top="1417" w:right="1417" w:bottom="1417" w:left="1417" w:header="708" w:footer="708" w:gutter="0"/>
          <w:cols w:space="708"/>
          <w:docGrid w:linePitch="360"/>
        </w:sectPr>
      </w:pPr>
    </w:p>
    <w:p w:rsidR="00EB6503" w:rsidRPr="00124045" w:rsidRDefault="006F1BEB" w:rsidP="006F1BEB">
      <w:pPr>
        <w:pStyle w:val="Heading1"/>
        <w:bidi/>
        <w:jc w:val="both"/>
        <w:rPr>
          <w:lang w:val="en-GB"/>
        </w:rPr>
      </w:pPr>
      <w:bookmarkStart w:id="21" w:name="_Toc21335031"/>
      <w:r>
        <w:rPr>
          <w:rFonts w:hint="cs"/>
          <w:rtl/>
          <w:lang w:val="en-GB"/>
        </w:rPr>
        <w:lastRenderedPageBreak/>
        <w:t>الملاحق</w:t>
      </w:r>
      <w:bookmarkEnd w:id="21"/>
    </w:p>
    <w:p w:rsidR="000B1354" w:rsidRPr="00124045" w:rsidRDefault="000B1354" w:rsidP="008176F5">
      <w:pPr>
        <w:pStyle w:val="Heading2"/>
        <w:jc w:val="both"/>
        <w:rPr>
          <w:lang w:val="en-GB"/>
        </w:rPr>
      </w:pPr>
      <w:bookmarkStart w:id="22" w:name="_Toc21335032"/>
      <w:r w:rsidRPr="00124045">
        <w:rPr>
          <w:lang w:val="en-GB"/>
        </w:rPr>
        <w:t xml:space="preserve">Annex A1: The E-TVET Strategy </w:t>
      </w:r>
      <w:proofErr w:type="gramStart"/>
      <w:r w:rsidRPr="00124045">
        <w:rPr>
          <w:lang w:val="en-GB"/>
        </w:rPr>
        <w:t>vs</w:t>
      </w:r>
      <w:proofErr w:type="gramEnd"/>
      <w:r w:rsidRPr="00124045">
        <w:rPr>
          <w:lang w:val="en-GB"/>
        </w:rPr>
        <w:t xml:space="preserve"> Annual report 2017 </w:t>
      </w:r>
      <w:r w:rsidR="00A973FB" w:rsidRPr="00124045">
        <w:rPr>
          <w:lang w:val="en-GB"/>
        </w:rPr>
        <w:t xml:space="preserve">- </w:t>
      </w:r>
      <w:r w:rsidRPr="00124045">
        <w:rPr>
          <w:lang w:val="en-GB"/>
        </w:rPr>
        <w:t>achievement</w:t>
      </w:r>
      <w:r w:rsidR="00A973FB" w:rsidRPr="00124045">
        <w:rPr>
          <w:lang w:val="en-GB"/>
        </w:rPr>
        <w:t>s</w:t>
      </w:r>
      <w:bookmarkEnd w:id="22"/>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3646"/>
        <w:gridCol w:w="3958"/>
        <w:gridCol w:w="2700"/>
      </w:tblGrid>
      <w:tr w:rsidR="000B1354" w:rsidRPr="00124045" w:rsidTr="002B3A7B">
        <w:trPr>
          <w:trHeight w:val="187"/>
          <w:tblHeader/>
        </w:trPr>
        <w:tc>
          <w:tcPr>
            <w:tcW w:w="3181" w:type="dxa"/>
            <w:shd w:val="clear" w:color="auto" w:fill="B8CCE4"/>
          </w:tcPr>
          <w:p w:rsidR="000B1354" w:rsidRPr="00124045" w:rsidRDefault="000B1354" w:rsidP="008176F5">
            <w:pPr>
              <w:spacing w:after="0" w:line="240" w:lineRule="auto"/>
              <w:jc w:val="both"/>
              <w:rPr>
                <w:b/>
                <w:bCs/>
                <w:sz w:val="18"/>
                <w:szCs w:val="18"/>
                <w:lang w:val="en-GB"/>
              </w:rPr>
            </w:pPr>
            <w:r w:rsidRPr="00124045">
              <w:rPr>
                <w:b/>
                <w:bCs/>
                <w:sz w:val="18"/>
                <w:szCs w:val="18"/>
                <w:lang w:val="en-GB"/>
              </w:rPr>
              <w:t>Pillar of the E-TVET</w:t>
            </w:r>
            <w:r w:rsidR="0096575B" w:rsidRPr="00124045">
              <w:rPr>
                <w:b/>
                <w:bCs/>
                <w:sz w:val="18"/>
                <w:szCs w:val="18"/>
                <w:lang w:val="en-GB"/>
              </w:rPr>
              <w:t xml:space="preserve"> </w:t>
            </w:r>
            <w:r w:rsidRPr="00124045">
              <w:rPr>
                <w:b/>
                <w:bCs/>
                <w:sz w:val="18"/>
                <w:szCs w:val="18"/>
                <w:lang w:val="en-GB"/>
              </w:rPr>
              <w:t>Strategy</w:t>
            </w:r>
          </w:p>
        </w:tc>
        <w:tc>
          <w:tcPr>
            <w:tcW w:w="3646" w:type="dxa"/>
            <w:shd w:val="clear" w:color="auto" w:fill="B8CCE4"/>
          </w:tcPr>
          <w:p w:rsidR="000B1354" w:rsidRPr="00124045" w:rsidRDefault="000B1354" w:rsidP="008176F5">
            <w:pPr>
              <w:spacing w:after="0" w:line="240" w:lineRule="auto"/>
              <w:jc w:val="both"/>
              <w:rPr>
                <w:b/>
                <w:bCs/>
                <w:sz w:val="18"/>
                <w:szCs w:val="18"/>
                <w:lang w:val="en-GB"/>
              </w:rPr>
            </w:pPr>
            <w:r w:rsidRPr="00124045">
              <w:rPr>
                <w:b/>
                <w:bCs/>
                <w:sz w:val="18"/>
                <w:szCs w:val="18"/>
                <w:lang w:val="en-GB"/>
              </w:rPr>
              <w:t>The E-TVET</w:t>
            </w:r>
            <w:r w:rsidR="0096575B" w:rsidRPr="00124045">
              <w:rPr>
                <w:b/>
                <w:bCs/>
                <w:sz w:val="18"/>
                <w:szCs w:val="18"/>
                <w:lang w:val="en-GB"/>
              </w:rPr>
              <w:t xml:space="preserve"> </w:t>
            </w:r>
            <w:r w:rsidRPr="00124045">
              <w:rPr>
                <w:b/>
                <w:bCs/>
                <w:sz w:val="18"/>
                <w:szCs w:val="18"/>
                <w:lang w:val="en-GB"/>
              </w:rPr>
              <w:t>Strategy activity</w:t>
            </w:r>
          </w:p>
        </w:tc>
        <w:tc>
          <w:tcPr>
            <w:tcW w:w="3958" w:type="dxa"/>
            <w:shd w:val="clear" w:color="auto" w:fill="B8CCE4"/>
          </w:tcPr>
          <w:p w:rsidR="000B1354" w:rsidRPr="00124045" w:rsidRDefault="000B1354" w:rsidP="008176F5">
            <w:pPr>
              <w:spacing w:after="0" w:line="240" w:lineRule="auto"/>
              <w:jc w:val="both"/>
              <w:rPr>
                <w:b/>
                <w:bCs/>
                <w:sz w:val="18"/>
                <w:szCs w:val="18"/>
                <w:lang w:val="en-GB"/>
              </w:rPr>
            </w:pPr>
            <w:r w:rsidRPr="00124045">
              <w:rPr>
                <w:b/>
                <w:bCs/>
                <w:sz w:val="18"/>
                <w:szCs w:val="18"/>
                <w:lang w:val="en-GB"/>
              </w:rPr>
              <w:t>Annual Report ( Achievement )</w:t>
            </w:r>
          </w:p>
        </w:tc>
        <w:tc>
          <w:tcPr>
            <w:tcW w:w="2700" w:type="dxa"/>
            <w:shd w:val="clear" w:color="auto" w:fill="B8CCE4"/>
          </w:tcPr>
          <w:p w:rsidR="000B1354" w:rsidRPr="00124045" w:rsidRDefault="000B1354" w:rsidP="008176F5">
            <w:pPr>
              <w:spacing w:after="0" w:line="240" w:lineRule="auto"/>
              <w:jc w:val="both"/>
              <w:rPr>
                <w:b/>
                <w:bCs/>
                <w:sz w:val="18"/>
                <w:szCs w:val="18"/>
                <w:lang w:val="en-GB"/>
              </w:rPr>
            </w:pPr>
            <w:r w:rsidRPr="00124045">
              <w:rPr>
                <w:b/>
                <w:bCs/>
                <w:sz w:val="18"/>
                <w:szCs w:val="18"/>
                <w:lang w:val="en-GB"/>
              </w:rPr>
              <w:t>The E-TVET</w:t>
            </w:r>
            <w:r w:rsidR="004A1539" w:rsidRPr="00124045">
              <w:rPr>
                <w:b/>
                <w:bCs/>
                <w:sz w:val="18"/>
                <w:szCs w:val="18"/>
                <w:lang w:val="en-GB"/>
              </w:rPr>
              <w:t xml:space="preserve"> </w:t>
            </w:r>
            <w:r w:rsidRPr="00124045">
              <w:rPr>
                <w:b/>
                <w:bCs/>
                <w:sz w:val="18"/>
                <w:szCs w:val="18"/>
                <w:lang w:val="en-GB"/>
              </w:rPr>
              <w:t>Strategy - KPI</w:t>
            </w:r>
          </w:p>
        </w:tc>
      </w:tr>
      <w:tr w:rsidR="00B34D5F" w:rsidRPr="00124045" w:rsidTr="002B3A7B">
        <w:trPr>
          <w:trHeight w:val="187"/>
        </w:trPr>
        <w:tc>
          <w:tcPr>
            <w:tcW w:w="3181" w:type="dxa"/>
            <w:vMerge w:val="restart"/>
          </w:tcPr>
          <w:p w:rsidR="00B34D5F" w:rsidRPr="00124045" w:rsidRDefault="00DC6386" w:rsidP="008176F5">
            <w:pPr>
              <w:spacing w:after="0" w:line="240" w:lineRule="auto"/>
              <w:jc w:val="both"/>
              <w:rPr>
                <w:sz w:val="28"/>
                <w:szCs w:val="28"/>
                <w:lang w:val="en-GB"/>
              </w:rPr>
            </w:pPr>
            <w:r w:rsidRPr="00124045">
              <w:rPr>
                <w:rFonts w:cs="Times New Roman"/>
                <w:sz w:val="18"/>
                <w:szCs w:val="18"/>
                <w:lang w:val="en-GB"/>
              </w:rPr>
              <w:t>Pillar2</w:t>
            </w:r>
            <w:r w:rsidR="00B34D5F" w:rsidRPr="00124045">
              <w:rPr>
                <w:rFonts w:cs="Times New Roman"/>
                <w:sz w:val="18"/>
                <w:szCs w:val="18"/>
                <w:lang w:val="en-GB"/>
              </w:rPr>
              <w:t>- The axis of improving the relevance and linkage of education and training to employability</w:t>
            </w:r>
          </w:p>
        </w:tc>
        <w:tc>
          <w:tcPr>
            <w:tcW w:w="3646" w:type="dxa"/>
          </w:tcPr>
          <w:p w:rsidR="00B34D5F" w:rsidRPr="00124045" w:rsidRDefault="00B34D5F" w:rsidP="008176F5">
            <w:pPr>
              <w:autoSpaceDE w:val="0"/>
              <w:autoSpaceDN w:val="0"/>
              <w:adjustRightInd w:val="0"/>
              <w:spacing w:after="0" w:line="240" w:lineRule="auto"/>
              <w:jc w:val="both"/>
              <w:rPr>
                <w:rFonts w:cs="Times New Roman"/>
                <w:sz w:val="18"/>
                <w:szCs w:val="18"/>
                <w:lang w:val="en-GB"/>
              </w:rPr>
            </w:pPr>
            <w:r w:rsidRPr="00124045">
              <w:rPr>
                <w:rFonts w:cs="Times New Roman"/>
                <w:sz w:val="18"/>
                <w:szCs w:val="18"/>
                <w:lang w:val="en-GB"/>
              </w:rPr>
              <w:t>1- All existing TVET programmes have been reviewed by 2020 and modified to ensure that</w:t>
            </w:r>
          </w:p>
          <w:p w:rsidR="00B34D5F" w:rsidRPr="00124045" w:rsidRDefault="00B34D5F" w:rsidP="008176F5">
            <w:pPr>
              <w:autoSpaceDE w:val="0"/>
              <w:autoSpaceDN w:val="0"/>
              <w:adjustRightInd w:val="0"/>
              <w:spacing w:after="0" w:line="240" w:lineRule="auto"/>
              <w:jc w:val="both"/>
              <w:rPr>
                <w:rFonts w:cs="Times New Roman"/>
                <w:sz w:val="18"/>
                <w:szCs w:val="18"/>
                <w:lang w:val="en-GB"/>
              </w:rPr>
            </w:pPr>
            <w:r w:rsidRPr="00124045">
              <w:rPr>
                <w:rFonts w:cs="Times New Roman"/>
                <w:sz w:val="18"/>
                <w:szCs w:val="18"/>
                <w:lang w:val="en-GB"/>
              </w:rPr>
              <w:t>successful graduates are equipped to work in a variety of roles in the labour market and</w:t>
            </w:r>
          </w:p>
          <w:p w:rsidR="00B34D5F" w:rsidRPr="00124045" w:rsidRDefault="00B34D5F" w:rsidP="008176F5">
            <w:pPr>
              <w:spacing w:after="0"/>
              <w:jc w:val="both"/>
              <w:rPr>
                <w:rFonts w:cs="Times New Roman"/>
                <w:sz w:val="18"/>
                <w:szCs w:val="18"/>
                <w:lang w:val="en-GB"/>
              </w:rPr>
            </w:pPr>
            <w:r w:rsidRPr="00124045">
              <w:rPr>
                <w:rFonts w:cs="Times New Roman"/>
                <w:sz w:val="18"/>
                <w:szCs w:val="18"/>
                <w:lang w:val="en-GB"/>
              </w:rPr>
              <w:t>eligible to progress to at least one pre-identified further education and training opportunity.</w:t>
            </w:r>
          </w:p>
        </w:tc>
        <w:tc>
          <w:tcPr>
            <w:tcW w:w="3958" w:type="dxa"/>
          </w:tcPr>
          <w:p w:rsidR="00B34D5F" w:rsidRPr="00124045" w:rsidRDefault="00B34D5F" w:rsidP="008176F5">
            <w:pPr>
              <w:spacing w:after="0" w:line="240" w:lineRule="auto"/>
              <w:jc w:val="both"/>
              <w:rPr>
                <w:rFonts w:cs="Times New Roman"/>
                <w:sz w:val="18"/>
                <w:szCs w:val="18"/>
                <w:lang w:val="en-GB"/>
              </w:rPr>
            </w:pPr>
            <w:r w:rsidRPr="00124045">
              <w:rPr>
                <w:rFonts w:cs="Times New Roman"/>
                <w:sz w:val="18"/>
                <w:szCs w:val="18"/>
                <w:lang w:val="en-GB"/>
              </w:rPr>
              <w:t>1- A cooperation agreement was signed between the Ministry of Education and the Vocational Training Corporation in the field of applied secondary education on 7/6/2017. It was agreed to contain (2000) students in the applied track in the Corporation institutes as of 1/9/</w:t>
            </w:r>
            <w:proofErr w:type="gramStart"/>
            <w:r w:rsidRPr="00124045">
              <w:rPr>
                <w:rFonts w:cs="Times New Roman"/>
                <w:sz w:val="18"/>
                <w:szCs w:val="18"/>
                <w:lang w:val="en-GB"/>
              </w:rPr>
              <w:t>2017 ???</w:t>
            </w:r>
            <w:proofErr w:type="gramEnd"/>
          </w:p>
          <w:p w:rsidR="00B34D5F" w:rsidRPr="00124045" w:rsidRDefault="00B34D5F" w:rsidP="008176F5">
            <w:pPr>
              <w:spacing w:after="0"/>
              <w:jc w:val="both"/>
              <w:rPr>
                <w:rFonts w:cs="Times New Roman"/>
                <w:sz w:val="18"/>
                <w:szCs w:val="18"/>
                <w:lang w:val="en-GB"/>
              </w:rPr>
            </w:pPr>
            <w:r w:rsidRPr="00124045">
              <w:rPr>
                <w:rFonts w:cs="Times New Roman"/>
                <w:sz w:val="18"/>
                <w:szCs w:val="18"/>
                <w:lang w:val="en-GB"/>
              </w:rPr>
              <w:t>2-  The Ministry of Education formed committees to structure vocational education and the structure of vocational education has been approved.</w:t>
            </w:r>
          </w:p>
          <w:p w:rsidR="00B34D5F" w:rsidRPr="00124045" w:rsidRDefault="00B34D5F" w:rsidP="008176F5">
            <w:pPr>
              <w:pStyle w:val="ListParagraph"/>
              <w:spacing w:after="0"/>
              <w:ind w:left="222"/>
              <w:jc w:val="both"/>
              <w:rPr>
                <w:rFonts w:cs="Times New Roman"/>
                <w:sz w:val="18"/>
                <w:szCs w:val="18"/>
                <w:lang w:val="en-GB"/>
              </w:rPr>
            </w:pPr>
            <w:r w:rsidRPr="00124045">
              <w:rPr>
                <w:rFonts w:cs="Times New Roman"/>
                <w:sz w:val="18"/>
                <w:szCs w:val="18"/>
                <w:lang w:val="en-GB"/>
              </w:rPr>
              <w:t>3-The Vocational Training Corporation has established special advisory committees for training programs at each of its institutes.</w:t>
            </w:r>
          </w:p>
          <w:p w:rsidR="00B34D5F" w:rsidRPr="00124045" w:rsidRDefault="00B34D5F" w:rsidP="008176F5">
            <w:pPr>
              <w:spacing w:after="0"/>
              <w:jc w:val="both"/>
              <w:rPr>
                <w:rFonts w:cs="Times New Roman"/>
                <w:sz w:val="18"/>
                <w:szCs w:val="18"/>
                <w:lang w:val="en-GB"/>
              </w:rPr>
            </w:pPr>
          </w:p>
          <w:p w:rsidR="00B34D5F" w:rsidRPr="00124045" w:rsidRDefault="00B34D5F" w:rsidP="008176F5">
            <w:pPr>
              <w:pStyle w:val="ListParagraph"/>
              <w:spacing w:after="0"/>
              <w:ind w:left="426"/>
              <w:jc w:val="both"/>
              <w:rPr>
                <w:rFonts w:cs="Times New Roman"/>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15% of each provider’s TVET programmes are reviewed and developed for increased</w:t>
            </w:r>
          </w:p>
          <w:p w:rsidR="00B34D5F" w:rsidRPr="00124045" w:rsidRDefault="00B34D5F" w:rsidP="008176F5">
            <w:pPr>
              <w:spacing w:after="0" w:line="240" w:lineRule="auto"/>
              <w:jc w:val="both"/>
              <w:rPr>
                <w:rFonts w:cs="Calibri"/>
                <w:sz w:val="18"/>
                <w:szCs w:val="18"/>
                <w:lang w:val="en-GB"/>
              </w:rPr>
            </w:pPr>
            <w:r w:rsidRPr="00124045">
              <w:rPr>
                <w:rFonts w:cs="Calibri"/>
                <w:sz w:val="18"/>
                <w:szCs w:val="18"/>
                <w:lang w:val="en-GB"/>
              </w:rPr>
              <w:t>relevance each year.</w:t>
            </w:r>
          </w:p>
          <w:p w:rsidR="00B34D5F" w:rsidRPr="00124045" w:rsidRDefault="00B34D5F" w:rsidP="008176F5">
            <w:pPr>
              <w:spacing w:after="0" w:line="240" w:lineRule="auto"/>
              <w:jc w:val="both"/>
              <w:rPr>
                <w:rFonts w:cs="Calibri"/>
                <w:sz w:val="18"/>
                <w:szCs w:val="18"/>
                <w:lang w:val="en-GB"/>
              </w:rPr>
            </w:pP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At least ten new technician level programmes are producing graduates who are employed at</w:t>
            </w:r>
          </w:p>
          <w:p w:rsidR="00B34D5F" w:rsidRPr="00124045" w:rsidRDefault="00B34D5F" w:rsidP="008176F5">
            <w:pPr>
              <w:spacing w:after="0" w:line="240" w:lineRule="auto"/>
              <w:jc w:val="both"/>
              <w:rPr>
                <w:rFonts w:cs="Times New Roman"/>
                <w:sz w:val="18"/>
                <w:szCs w:val="18"/>
                <w:highlight w:val="yellow"/>
                <w:lang w:val="en-GB"/>
              </w:rPr>
            </w:pPr>
            <w:r w:rsidRPr="00124045">
              <w:rPr>
                <w:rFonts w:cs="Calibri"/>
                <w:sz w:val="18"/>
                <w:szCs w:val="18"/>
                <w:lang w:val="en-GB"/>
              </w:rPr>
              <w:t>a rate of at least 70% within six months of graduation.</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2. Technician level qualifications are offered by specialist technical institutions for all high</w:t>
            </w:r>
          </w:p>
          <w:p w:rsidR="00B34D5F" w:rsidRPr="00124045" w:rsidRDefault="00B34D5F" w:rsidP="008176F5">
            <w:pPr>
              <w:autoSpaceDE w:val="0"/>
              <w:autoSpaceDN w:val="0"/>
              <w:adjustRightInd w:val="0"/>
              <w:spacing w:after="0" w:line="240" w:lineRule="auto"/>
              <w:jc w:val="both"/>
              <w:rPr>
                <w:rFonts w:cs="Times New Roman"/>
                <w:sz w:val="18"/>
                <w:szCs w:val="18"/>
                <w:lang w:val="en-GB"/>
              </w:rPr>
            </w:pPr>
            <w:r w:rsidRPr="00124045">
              <w:rPr>
                <w:rFonts w:cs="Calibri"/>
                <w:sz w:val="18"/>
                <w:szCs w:val="18"/>
                <w:lang w:val="en-GB"/>
              </w:rPr>
              <w:t>skilled and high tradability industries considered as priorities for development in Jordan.</w:t>
            </w:r>
          </w:p>
        </w:tc>
        <w:tc>
          <w:tcPr>
            <w:tcW w:w="3958" w:type="dxa"/>
          </w:tcPr>
          <w:p w:rsidR="00B34D5F" w:rsidRPr="00124045" w:rsidRDefault="00B34D5F" w:rsidP="008176F5">
            <w:pPr>
              <w:spacing w:after="0" w:line="240" w:lineRule="auto"/>
              <w:jc w:val="both"/>
              <w:rPr>
                <w:rFonts w:cs="Times New Roman"/>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At least 30 TVET qualifications are registered on the NQF with clear pathways to Technician</w:t>
            </w:r>
          </w:p>
          <w:p w:rsidR="00B34D5F" w:rsidRPr="00124045" w:rsidRDefault="00B34D5F" w:rsidP="008176F5">
            <w:pPr>
              <w:spacing w:after="0" w:line="240" w:lineRule="auto"/>
              <w:jc w:val="both"/>
              <w:rPr>
                <w:rFonts w:cs="Times New Roman"/>
                <w:sz w:val="18"/>
                <w:szCs w:val="18"/>
                <w:lang w:val="en-GB"/>
              </w:rPr>
            </w:pPr>
            <w:r w:rsidRPr="00124045">
              <w:rPr>
                <w:rFonts w:cs="Calibri"/>
                <w:sz w:val="18"/>
                <w:szCs w:val="18"/>
                <w:lang w:val="en-GB"/>
              </w:rPr>
              <w:t>and higher education levels.</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3. National Qualification Framework is implemented by a national body with registration of</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qualifications from three sub-frameworks for General Education, TVET and higher education</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and clearly identified pathways between sub-frameworks.</w:t>
            </w:r>
          </w:p>
        </w:tc>
        <w:tc>
          <w:tcPr>
            <w:tcW w:w="3958" w:type="dxa"/>
          </w:tcPr>
          <w:p w:rsidR="00B34D5F" w:rsidRPr="00124045" w:rsidRDefault="00B34D5F" w:rsidP="007F3AA9">
            <w:pPr>
              <w:pStyle w:val="ListParagraph"/>
              <w:numPr>
                <w:ilvl w:val="1"/>
                <w:numId w:val="3"/>
              </w:numPr>
              <w:spacing w:after="0" w:line="240" w:lineRule="auto"/>
              <w:ind w:left="426"/>
              <w:jc w:val="both"/>
              <w:rPr>
                <w:sz w:val="18"/>
                <w:szCs w:val="18"/>
                <w:lang w:val="en-GB"/>
              </w:rPr>
            </w:pPr>
            <w:r w:rsidRPr="00124045">
              <w:rPr>
                <w:sz w:val="18"/>
                <w:szCs w:val="18"/>
                <w:lang w:val="en-GB"/>
              </w:rPr>
              <w:t xml:space="preserve">The Accreditation and Quality Control </w:t>
            </w:r>
            <w:proofErr w:type="spellStart"/>
            <w:r w:rsidRPr="00124045">
              <w:rPr>
                <w:sz w:val="18"/>
                <w:szCs w:val="18"/>
                <w:lang w:val="en-GB"/>
              </w:rPr>
              <w:t>Center</w:t>
            </w:r>
            <w:proofErr w:type="spellEnd"/>
            <w:r w:rsidRPr="00124045">
              <w:rPr>
                <w:sz w:val="18"/>
                <w:szCs w:val="18"/>
                <w:lang w:val="en-GB"/>
              </w:rPr>
              <w:t xml:space="preserve"> Control has licensed 58 special training </w:t>
            </w:r>
            <w:proofErr w:type="spellStart"/>
            <w:r w:rsidRPr="00124045">
              <w:rPr>
                <w:sz w:val="18"/>
                <w:szCs w:val="18"/>
                <w:lang w:val="en-GB"/>
              </w:rPr>
              <w:t>centers</w:t>
            </w:r>
            <w:proofErr w:type="spellEnd"/>
            <w:r w:rsidRPr="00124045">
              <w:rPr>
                <w:sz w:val="18"/>
                <w:szCs w:val="18"/>
                <w:lang w:val="en-GB"/>
              </w:rPr>
              <w:t>.</w:t>
            </w:r>
          </w:p>
          <w:p w:rsidR="00B34D5F" w:rsidRPr="00124045" w:rsidRDefault="00B34D5F" w:rsidP="007F3AA9">
            <w:pPr>
              <w:pStyle w:val="ListParagraph"/>
              <w:numPr>
                <w:ilvl w:val="1"/>
                <w:numId w:val="3"/>
              </w:numPr>
              <w:spacing w:after="0" w:line="240" w:lineRule="auto"/>
              <w:ind w:left="426"/>
              <w:jc w:val="both"/>
              <w:rPr>
                <w:sz w:val="18"/>
                <w:szCs w:val="18"/>
                <w:lang w:val="en-GB"/>
              </w:rPr>
            </w:pPr>
            <w:r w:rsidRPr="00124045">
              <w:rPr>
                <w:sz w:val="18"/>
                <w:szCs w:val="18"/>
                <w:lang w:val="en-GB"/>
              </w:rPr>
              <w:t xml:space="preserve">The accreditation and quality control </w:t>
            </w:r>
            <w:proofErr w:type="spellStart"/>
            <w:r w:rsidRPr="00124045">
              <w:rPr>
                <w:sz w:val="18"/>
                <w:szCs w:val="18"/>
                <w:lang w:val="en-GB"/>
              </w:rPr>
              <w:t>center</w:t>
            </w:r>
            <w:proofErr w:type="spellEnd"/>
            <w:r w:rsidRPr="00124045">
              <w:rPr>
                <w:sz w:val="18"/>
                <w:szCs w:val="18"/>
                <w:lang w:val="en-GB"/>
              </w:rPr>
              <w:t xml:space="preserve"> has accredited 150 training programs.</w:t>
            </w:r>
          </w:p>
          <w:p w:rsidR="00B34D5F" w:rsidRPr="00124045" w:rsidRDefault="00B34D5F" w:rsidP="007F3AA9">
            <w:pPr>
              <w:pStyle w:val="ListParagraph"/>
              <w:numPr>
                <w:ilvl w:val="1"/>
                <w:numId w:val="3"/>
              </w:numPr>
              <w:spacing w:after="0" w:line="240" w:lineRule="auto"/>
              <w:ind w:left="426"/>
              <w:jc w:val="both"/>
              <w:rPr>
                <w:sz w:val="18"/>
                <w:szCs w:val="18"/>
                <w:lang w:val="en-GB"/>
              </w:rPr>
            </w:pPr>
            <w:r w:rsidRPr="00124045">
              <w:rPr>
                <w:sz w:val="18"/>
                <w:szCs w:val="18"/>
                <w:lang w:val="en-GB"/>
              </w:rPr>
              <w:t xml:space="preserve">For the training programs, the Vocational Training Corporation has developed a number of programs and registered a number of qualifications at the accreditation and quality control </w:t>
            </w:r>
            <w:proofErr w:type="spellStart"/>
            <w:r w:rsidRPr="00124045">
              <w:rPr>
                <w:sz w:val="18"/>
                <w:szCs w:val="18"/>
                <w:lang w:val="en-GB"/>
              </w:rPr>
              <w:t>center</w:t>
            </w:r>
            <w:proofErr w:type="spellEnd"/>
            <w:r w:rsidRPr="00124045">
              <w:rPr>
                <w:sz w:val="18"/>
                <w:szCs w:val="18"/>
                <w:lang w:val="en-GB"/>
              </w:rPr>
              <w:t>.</w:t>
            </w:r>
          </w:p>
          <w:p w:rsidR="00B34D5F" w:rsidRPr="00124045" w:rsidRDefault="00B34D5F" w:rsidP="008176F5">
            <w:pPr>
              <w:pStyle w:val="ListParagraph"/>
              <w:spacing w:after="0"/>
              <w:ind w:left="426"/>
              <w:jc w:val="both"/>
              <w:rPr>
                <w:sz w:val="18"/>
                <w:szCs w:val="18"/>
                <w:lang w:val="en-GB"/>
              </w:rPr>
            </w:pPr>
          </w:p>
          <w:p w:rsidR="00B34D5F" w:rsidRPr="00124045" w:rsidRDefault="00B34D5F" w:rsidP="008176F5">
            <w:pPr>
              <w:spacing w:after="0" w:line="240" w:lineRule="auto"/>
              <w:jc w:val="both"/>
              <w:rPr>
                <w:rFonts w:cs="Times New Roman"/>
                <w:sz w:val="18"/>
                <w:szCs w:val="18"/>
                <w:lang w:val="en-GB"/>
              </w:rPr>
            </w:pPr>
          </w:p>
        </w:tc>
        <w:tc>
          <w:tcPr>
            <w:tcW w:w="2700" w:type="dxa"/>
          </w:tcPr>
          <w:p w:rsidR="00B34D5F" w:rsidRPr="00124045" w:rsidRDefault="00B34D5F" w:rsidP="007F3AA9">
            <w:pPr>
              <w:pStyle w:val="ListParagraph"/>
              <w:numPr>
                <w:ilvl w:val="1"/>
                <w:numId w:val="3"/>
              </w:numPr>
              <w:spacing w:after="0" w:line="240" w:lineRule="auto"/>
              <w:ind w:left="426"/>
              <w:jc w:val="both"/>
              <w:rPr>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4- Surveys of learner satisfaction, employer satisfaction and graduate destinations are</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lastRenderedPageBreak/>
              <w:t>implemented at regular intervals through a centralized administration mechanism, and</w:t>
            </w:r>
          </w:p>
          <w:p w:rsidR="00B34D5F" w:rsidRPr="00124045" w:rsidRDefault="00B34D5F" w:rsidP="008176F5">
            <w:pPr>
              <w:pStyle w:val="ListParagraph"/>
              <w:spacing w:after="0"/>
              <w:ind w:left="0"/>
              <w:jc w:val="both"/>
              <w:rPr>
                <w:sz w:val="18"/>
                <w:szCs w:val="18"/>
                <w:lang w:val="en-GB"/>
              </w:rPr>
            </w:pPr>
            <w:r w:rsidRPr="00124045">
              <w:rPr>
                <w:rFonts w:cs="Calibri"/>
                <w:sz w:val="18"/>
                <w:szCs w:val="18"/>
                <w:lang w:val="en-GB"/>
              </w:rPr>
              <w:t xml:space="preserve">  Results are used at national and provider level for improvement planning.</w:t>
            </w:r>
          </w:p>
        </w:tc>
        <w:tc>
          <w:tcPr>
            <w:tcW w:w="3958" w:type="dxa"/>
          </w:tcPr>
          <w:p w:rsidR="00B34D5F" w:rsidRPr="00124045" w:rsidRDefault="00B34D5F" w:rsidP="007F3AA9">
            <w:pPr>
              <w:pStyle w:val="ListParagraph"/>
              <w:numPr>
                <w:ilvl w:val="1"/>
                <w:numId w:val="3"/>
              </w:numPr>
              <w:spacing w:after="0" w:line="240" w:lineRule="auto"/>
              <w:ind w:left="426"/>
              <w:jc w:val="both"/>
              <w:rPr>
                <w:sz w:val="18"/>
                <w:szCs w:val="18"/>
                <w:lang w:val="en-GB"/>
              </w:rPr>
            </w:pPr>
            <w:r w:rsidRPr="00124045">
              <w:rPr>
                <w:sz w:val="18"/>
                <w:szCs w:val="18"/>
                <w:lang w:val="en-GB"/>
              </w:rPr>
              <w:lastRenderedPageBreak/>
              <w:t>V</w:t>
            </w:r>
            <w:r w:rsidR="00815432" w:rsidRPr="00124045">
              <w:rPr>
                <w:sz w:val="18"/>
                <w:szCs w:val="18"/>
                <w:lang w:val="en-GB"/>
              </w:rPr>
              <w:t>TC</w:t>
            </w:r>
            <w:r w:rsidRPr="00124045">
              <w:rPr>
                <w:sz w:val="18"/>
                <w:szCs w:val="18"/>
                <w:lang w:val="en-GB"/>
              </w:rPr>
              <w:t xml:space="preserve">, </w:t>
            </w:r>
            <w:r w:rsidR="00815432" w:rsidRPr="00124045">
              <w:rPr>
                <w:sz w:val="18"/>
                <w:szCs w:val="18"/>
                <w:lang w:val="en-GB"/>
              </w:rPr>
              <w:t>NET</w:t>
            </w:r>
            <w:r w:rsidRPr="00124045">
              <w:rPr>
                <w:sz w:val="18"/>
                <w:szCs w:val="18"/>
                <w:lang w:val="en-GB"/>
              </w:rPr>
              <w:t xml:space="preserve">, </w:t>
            </w:r>
            <w:proofErr w:type="spellStart"/>
            <w:r w:rsidRPr="00124045">
              <w:rPr>
                <w:sz w:val="18"/>
                <w:szCs w:val="18"/>
                <w:lang w:val="en-GB"/>
              </w:rPr>
              <w:t>loyac</w:t>
            </w:r>
            <w:proofErr w:type="spellEnd"/>
            <w:r w:rsidRPr="00124045">
              <w:rPr>
                <w:sz w:val="18"/>
                <w:szCs w:val="18"/>
                <w:lang w:val="en-GB"/>
              </w:rPr>
              <w:t xml:space="preserve">, al </w:t>
            </w:r>
            <w:proofErr w:type="spellStart"/>
            <w:r w:rsidRPr="00124045">
              <w:rPr>
                <w:sz w:val="18"/>
                <w:szCs w:val="18"/>
                <w:lang w:val="en-GB"/>
              </w:rPr>
              <w:t>qudus</w:t>
            </w:r>
            <w:proofErr w:type="spellEnd"/>
            <w:r w:rsidRPr="00124045">
              <w:rPr>
                <w:sz w:val="18"/>
                <w:szCs w:val="18"/>
                <w:lang w:val="en-GB"/>
              </w:rPr>
              <w:t xml:space="preserve"> , </w:t>
            </w: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 xml:space="preserve">Student experience, employer feedback and graduate </w:t>
            </w:r>
            <w:r w:rsidRPr="00124045">
              <w:rPr>
                <w:rFonts w:cs="Calibri"/>
                <w:sz w:val="18"/>
                <w:szCs w:val="18"/>
                <w:lang w:val="en-GB"/>
              </w:rPr>
              <w:lastRenderedPageBreak/>
              <w:t>destination surveys are implemented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annually for all current TVET trainees, all current workplace experience providers and all</w:t>
            </w:r>
          </w:p>
          <w:p w:rsidR="00B34D5F" w:rsidRPr="00124045" w:rsidRDefault="00B34D5F" w:rsidP="008176F5">
            <w:pPr>
              <w:pStyle w:val="ListParagraph"/>
              <w:spacing w:after="0"/>
              <w:ind w:left="426"/>
              <w:jc w:val="both"/>
              <w:rPr>
                <w:sz w:val="18"/>
                <w:szCs w:val="18"/>
                <w:highlight w:val="green"/>
                <w:lang w:val="en-GB"/>
              </w:rPr>
            </w:pPr>
            <w:r w:rsidRPr="00124045">
              <w:rPr>
                <w:rFonts w:cs="Calibri"/>
                <w:sz w:val="18"/>
                <w:szCs w:val="18"/>
                <w:lang w:val="en-GB"/>
              </w:rPr>
              <w:t>recent graduates of TVET institutions.</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5- Each programme or group of related programmes offered by each provider is supported by</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an active advisory group of industry representatives who are involved in a wide range of</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interventions related to the design, development, delivery, assessment and review of</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programmes.</w:t>
            </w:r>
          </w:p>
        </w:tc>
        <w:tc>
          <w:tcPr>
            <w:tcW w:w="3958" w:type="dxa"/>
          </w:tcPr>
          <w:p w:rsidR="00B34D5F" w:rsidRPr="00124045" w:rsidRDefault="00B34D5F" w:rsidP="007F3AA9">
            <w:pPr>
              <w:pStyle w:val="ListParagraph"/>
              <w:numPr>
                <w:ilvl w:val="0"/>
                <w:numId w:val="4"/>
              </w:numPr>
              <w:spacing w:after="0" w:line="240" w:lineRule="auto"/>
              <w:jc w:val="both"/>
              <w:rPr>
                <w:sz w:val="18"/>
                <w:szCs w:val="18"/>
                <w:lang w:val="en-GB"/>
              </w:rPr>
            </w:pPr>
            <w:r w:rsidRPr="00124045">
              <w:rPr>
                <w:sz w:val="18"/>
                <w:szCs w:val="18"/>
                <w:lang w:val="en-GB"/>
              </w:rPr>
              <w:t xml:space="preserve">Establishing and activating the advisory committees in the Ministry of Education / Vocational Education for each program and a set of programs (attached in the schedule of activities). </w:t>
            </w:r>
          </w:p>
          <w:p w:rsidR="00B34D5F" w:rsidRPr="00124045" w:rsidRDefault="00B34D5F" w:rsidP="007F3AA9">
            <w:pPr>
              <w:pStyle w:val="ListParagraph"/>
              <w:numPr>
                <w:ilvl w:val="0"/>
                <w:numId w:val="4"/>
              </w:numPr>
              <w:spacing w:after="0" w:line="240" w:lineRule="auto"/>
              <w:jc w:val="both"/>
              <w:rPr>
                <w:sz w:val="18"/>
                <w:szCs w:val="18"/>
                <w:lang w:val="en-GB"/>
              </w:rPr>
            </w:pPr>
            <w:r w:rsidRPr="00124045">
              <w:rPr>
                <w:sz w:val="18"/>
                <w:szCs w:val="18"/>
                <w:lang w:val="en-GB"/>
              </w:rPr>
              <w:t>Advisory committees have been formed at Al Balqa Applied University for a range of programs</w:t>
            </w:r>
          </w:p>
          <w:p w:rsidR="00B34D5F" w:rsidRPr="00124045" w:rsidRDefault="00B34D5F" w:rsidP="008176F5">
            <w:pPr>
              <w:pStyle w:val="ListParagraph"/>
              <w:spacing w:after="0"/>
              <w:jc w:val="both"/>
              <w:rPr>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90% of TVET programmes or groups of related programmes are supported by an advisory</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committee which meets at least four times per year to consider issues and outcomes of the</w:t>
            </w:r>
          </w:p>
          <w:p w:rsidR="00B34D5F" w:rsidRPr="00124045" w:rsidRDefault="00B34D5F" w:rsidP="008176F5">
            <w:pPr>
              <w:pStyle w:val="ListParagraph"/>
              <w:spacing w:after="0"/>
              <w:ind w:left="540"/>
              <w:jc w:val="both"/>
              <w:rPr>
                <w:sz w:val="18"/>
                <w:szCs w:val="18"/>
                <w:lang w:val="en-GB"/>
              </w:rPr>
            </w:pPr>
            <w:r w:rsidRPr="00124045">
              <w:rPr>
                <w:rFonts w:cs="Calibri"/>
                <w:sz w:val="18"/>
                <w:szCs w:val="18"/>
                <w:lang w:val="en-GB"/>
              </w:rPr>
              <w:t>programme(s).</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6- There is evidence that all new programme developments (from 2014) are directly responsive to evidence of skills demand and based on occupational standards</w:t>
            </w:r>
          </w:p>
          <w:p w:rsidR="00B34D5F" w:rsidRPr="00124045" w:rsidRDefault="00B34D5F" w:rsidP="008176F5">
            <w:pPr>
              <w:pStyle w:val="ListParagraph"/>
              <w:spacing w:after="0"/>
              <w:jc w:val="both"/>
              <w:rPr>
                <w:sz w:val="18"/>
                <w:szCs w:val="18"/>
                <w:lang w:val="en-GB"/>
              </w:rPr>
            </w:pPr>
            <w:r w:rsidRPr="00124045">
              <w:rPr>
                <w:rFonts w:cs="Calibri"/>
                <w:sz w:val="18"/>
                <w:szCs w:val="18"/>
                <w:lang w:val="en-GB"/>
              </w:rPr>
              <w:t>.</w:t>
            </w:r>
          </w:p>
        </w:tc>
        <w:tc>
          <w:tcPr>
            <w:tcW w:w="3958" w:type="dxa"/>
          </w:tcPr>
          <w:p w:rsidR="00B34D5F" w:rsidRPr="00124045" w:rsidRDefault="00B34D5F" w:rsidP="008176F5">
            <w:pPr>
              <w:pStyle w:val="ListParagraph"/>
              <w:spacing w:after="0"/>
              <w:ind w:left="540"/>
              <w:jc w:val="both"/>
              <w:rPr>
                <w:sz w:val="18"/>
                <w:szCs w:val="18"/>
                <w:lang w:val="en-GB"/>
              </w:rPr>
            </w:pPr>
            <w:r w:rsidRPr="00124045">
              <w:rPr>
                <w:sz w:val="18"/>
                <w:szCs w:val="18"/>
                <w:lang w:val="en-GB"/>
              </w:rPr>
              <w:t xml:space="preserve">Employer satisfaction survey( </w:t>
            </w:r>
            <w:proofErr w:type="spellStart"/>
            <w:r w:rsidRPr="00124045">
              <w:rPr>
                <w:sz w:val="18"/>
                <w:szCs w:val="18"/>
                <w:lang w:val="en-GB"/>
              </w:rPr>
              <w:t>vtc</w:t>
            </w:r>
            <w:proofErr w:type="spellEnd"/>
            <w:r w:rsidRPr="00124045">
              <w:rPr>
                <w:sz w:val="18"/>
                <w:szCs w:val="18"/>
                <w:lang w:val="en-GB"/>
              </w:rPr>
              <w:t xml:space="preserve"> ) </w:t>
            </w: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100% of new programmes are developed as a result of explicit industry demand and based on occupational standards or other international industry approved standard</w:t>
            </w:r>
          </w:p>
          <w:p w:rsidR="00B34D5F" w:rsidRPr="00124045" w:rsidRDefault="00B34D5F" w:rsidP="008176F5">
            <w:pPr>
              <w:pStyle w:val="ListParagraph"/>
              <w:spacing w:after="0"/>
              <w:ind w:left="540"/>
              <w:jc w:val="both"/>
              <w:rPr>
                <w:sz w:val="18"/>
                <w:szCs w:val="18"/>
                <w:highlight w:val="green"/>
                <w:lang w:val="en-GB"/>
              </w:rPr>
            </w:pPr>
            <w:r w:rsidRPr="00124045">
              <w:rPr>
                <w:rFonts w:cs="Calibri"/>
                <w:sz w:val="18"/>
                <w:szCs w:val="18"/>
                <w:lang w:val="en-GB"/>
              </w:rPr>
              <w:t>.</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7-The adequacy of the facilities, equipment and materials of each provider is monitored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annually and there is evidence of increased allocation of funding to equipment and</w:t>
            </w:r>
          </w:p>
          <w:p w:rsidR="00B34D5F" w:rsidRPr="00124045" w:rsidRDefault="00B34D5F" w:rsidP="008176F5">
            <w:pPr>
              <w:autoSpaceDE w:val="0"/>
              <w:autoSpaceDN w:val="0"/>
              <w:adjustRightInd w:val="0"/>
              <w:spacing w:after="0" w:line="240" w:lineRule="auto"/>
              <w:jc w:val="both"/>
              <w:rPr>
                <w:sz w:val="18"/>
                <w:szCs w:val="18"/>
                <w:lang w:val="en-GB"/>
              </w:rPr>
            </w:pPr>
            <w:r w:rsidRPr="00124045">
              <w:rPr>
                <w:rFonts w:cs="Calibri"/>
                <w:sz w:val="18"/>
                <w:szCs w:val="18"/>
                <w:lang w:val="en-GB"/>
              </w:rPr>
              <w:t>materials.</w:t>
            </w:r>
          </w:p>
        </w:tc>
        <w:tc>
          <w:tcPr>
            <w:tcW w:w="3958" w:type="dxa"/>
          </w:tcPr>
          <w:p w:rsidR="00B34D5F" w:rsidRPr="00124045" w:rsidRDefault="00B34D5F" w:rsidP="007F3AA9">
            <w:pPr>
              <w:pStyle w:val="ListParagraph"/>
              <w:numPr>
                <w:ilvl w:val="0"/>
                <w:numId w:val="6"/>
              </w:numPr>
              <w:spacing w:after="0" w:line="240" w:lineRule="auto"/>
              <w:jc w:val="both"/>
              <w:rPr>
                <w:sz w:val="18"/>
                <w:szCs w:val="18"/>
                <w:lang w:val="en-GB"/>
              </w:rPr>
            </w:pPr>
            <w:r w:rsidRPr="00124045">
              <w:rPr>
                <w:sz w:val="18"/>
                <w:szCs w:val="18"/>
                <w:lang w:val="en-GB"/>
              </w:rPr>
              <w:t xml:space="preserve">With regard to the equipment of laboratories and workshops in each of the following </w:t>
            </w:r>
            <w:proofErr w:type="gramStart"/>
            <w:r w:rsidRPr="00124045">
              <w:rPr>
                <w:sz w:val="18"/>
                <w:szCs w:val="18"/>
                <w:lang w:val="en-GB"/>
              </w:rPr>
              <w:t>institutions:…</w:t>
            </w:r>
            <w:proofErr w:type="gramEnd"/>
            <w:r w:rsidRPr="00124045">
              <w:rPr>
                <w:sz w:val="18"/>
                <w:szCs w:val="18"/>
                <w:lang w:val="en-GB"/>
              </w:rPr>
              <w:t>…..</w:t>
            </w:r>
          </w:p>
          <w:p w:rsidR="00B34D5F" w:rsidRPr="00124045" w:rsidRDefault="00B34D5F" w:rsidP="008176F5">
            <w:pPr>
              <w:pStyle w:val="ListParagraph"/>
              <w:spacing w:after="0"/>
              <w:ind w:left="540"/>
              <w:jc w:val="both"/>
              <w:rPr>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Learner satisfaction with their training facilities, equipment and materials improves by at least 10% over the baseline by 2020.</w:t>
            </w:r>
          </w:p>
          <w:p w:rsidR="00B34D5F" w:rsidRPr="00124045" w:rsidRDefault="00B34D5F" w:rsidP="008176F5">
            <w:pPr>
              <w:pStyle w:val="ListParagraph"/>
              <w:spacing w:after="0"/>
              <w:jc w:val="both"/>
              <w:rPr>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 xml:space="preserve">8- The TVET </w:t>
            </w:r>
            <w:proofErr w:type="spellStart"/>
            <w:r w:rsidRPr="00124045">
              <w:rPr>
                <w:rFonts w:cs="Calibri"/>
                <w:sz w:val="18"/>
                <w:szCs w:val="18"/>
                <w:lang w:val="en-GB"/>
              </w:rPr>
              <w:t>ToT</w:t>
            </w:r>
            <w:proofErr w:type="spellEnd"/>
            <w:r w:rsidRPr="00124045">
              <w:rPr>
                <w:rFonts w:cs="Calibri"/>
                <w:sz w:val="18"/>
                <w:szCs w:val="18"/>
                <w:lang w:val="en-GB"/>
              </w:rPr>
              <w:t xml:space="preserve"> Centre is operationalized with a legal mandate and policy framework for the pre- service and routine in-service training of trainers for all types of TVET providers.</w:t>
            </w:r>
          </w:p>
        </w:tc>
        <w:tc>
          <w:tcPr>
            <w:tcW w:w="3958" w:type="dxa"/>
          </w:tcPr>
          <w:p w:rsidR="00B34D5F" w:rsidRPr="00124045" w:rsidRDefault="00B34D5F" w:rsidP="008176F5">
            <w:pPr>
              <w:pStyle w:val="ListParagraph"/>
              <w:spacing w:after="0"/>
              <w:ind w:left="162"/>
              <w:jc w:val="both"/>
              <w:rPr>
                <w:sz w:val="18"/>
                <w:szCs w:val="18"/>
                <w:lang w:val="en-GB"/>
              </w:rPr>
            </w:pPr>
            <w:r w:rsidRPr="00124045">
              <w:rPr>
                <w:sz w:val="18"/>
                <w:szCs w:val="18"/>
                <w:lang w:val="en-GB"/>
              </w:rPr>
              <w:t>With regard to the training of trainers in the following institutions:</w:t>
            </w:r>
          </w:p>
          <w:p w:rsidR="00B34D5F" w:rsidRPr="00124045" w:rsidRDefault="00B34D5F" w:rsidP="008176F5">
            <w:pPr>
              <w:spacing w:after="0" w:line="240" w:lineRule="auto"/>
              <w:contextualSpacing/>
              <w:jc w:val="both"/>
              <w:rPr>
                <w:sz w:val="18"/>
                <w:szCs w:val="18"/>
                <w:lang w:val="en-GB"/>
              </w:rPr>
            </w:pPr>
            <w:r w:rsidRPr="00124045">
              <w:rPr>
                <w:sz w:val="18"/>
                <w:szCs w:val="18"/>
                <w:lang w:val="en-GB"/>
              </w:rPr>
              <w:t xml:space="preserve">-Al Balqa Applied University/ Ministry of Higher Education and Scientific </w:t>
            </w:r>
            <w:proofErr w:type="gramStart"/>
            <w:r w:rsidRPr="00124045">
              <w:rPr>
                <w:sz w:val="18"/>
                <w:szCs w:val="18"/>
                <w:lang w:val="en-GB"/>
              </w:rPr>
              <w:t>Research ,The</w:t>
            </w:r>
            <w:proofErr w:type="gramEnd"/>
            <w:r w:rsidRPr="00124045">
              <w:rPr>
                <w:sz w:val="18"/>
                <w:szCs w:val="18"/>
                <w:lang w:val="en-GB"/>
              </w:rPr>
              <w:t xml:space="preserve"> remaining 175 trainees were trained before the end of the year.</w:t>
            </w:r>
          </w:p>
          <w:p w:rsidR="00B34D5F" w:rsidRPr="00124045" w:rsidRDefault="00B34D5F" w:rsidP="008176F5">
            <w:pPr>
              <w:spacing w:after="0" w:line="240" w:lineRule="auto"/>
              <w:contextualSpacing/>
              <w:jc w:val="both"/>
              <w:rPr>
                <w:sz w:val="18"/>
                <w:szCs w:val="18"/>
                <w:lang w:val="en-GB"/>
              </w:rPr>
            </w:pPr>
            <w:r w:rsidRPr="00124045">
              <w:rPr>
                <w:sz w:val="18"/>
                <w:szCs w:val="18"/>
                <w:lang w:val="en-GB"/>
              </w:rPr>
              <w:t>-The Ministry of Education</w:t>
            </w:r>
          </w:p>
          <w:p w:rsidR="00B34D5F" w:rsidRPr="00124045" w:rsidRDefault="00B34D5F" w:rsidP="007F3AA9">
            <w:pPr>
              <w:pStyle w:val="ListParagraph"/>
              <w:numPr>
                <w:ilvl w:val="0"/>
                <w:numId w:val="5"/>
              </w:numPr>
              <w:spacing w:after="0" w:line="240" w:lineRule="auto"/>
              <w:ind w:left="612" w:hanging="425"/>
              <w:jc w:val="both"/>
              <w:rPr>
                <w:sz w:val="18"/>
                <w:szCs w:val="18"/>
                <w:lang w:val="en-GB"/>
              </w:rPr>
            </w:pPr>
            <w:r w:rsidRPr="00124045">
              <w:rPr>
                <w:sz w:val="18"/>
                <w:szCs w:val="18"/>
                <w:lang w:val="en-GB"/>
              </w:rPr>
              <w:t xml:space="preserve">Lists of </w:t>
            </w:r>
            <w:proofErr w:type="gramStart"/>
            <w:r w:rsidRPr="00124045">
              <w:rPr>
                <w:sz w:val="18"/>
                <w:szCs w:val="18"/>
                <w:lang w:val="en-GB"/>
              </w:rPr>
              <w:t>trainers</w:t>
            </w:r>
            <w:proofErr w:type="gramEnd"/>
            <w:r w:rsidRPr="00124045">
              <w:rPr>
                <w:sz w:val="18"/>
                <w:szCs w:val="18"/>
                <w:lang w:val="en-GB"/>
              </w:rPr>
              <w:t xml:space="preserve"> candidates for training have been prepared</w:t>
            </w:r>
          </w:p>
          <w:p w:rsidR="00B34D5F" w:rsidRPr="00124045" w:rsidRDefault="00B34D5F" w:rsidP="007F3AA9">
            <w:pPr>
              <w:pStyle w:val="ListParagraph"/>
              <w:numPr>
                <w:ilvl w:val="0"/>
                <w:numId w:val="5"/>
              </w:numPr>
              <w:spacing w:after="0" w:line="240" w:lineRule="auto"/>
              <w:ind w:left="612" w:hanging="425"/>
              <w:jc w:val="both"/>
              <w:rPr>
                <w:sz w:val="18"/>
                <w:szCs w:val="18"/>
                <w:lang w:val="en-GB"/>
              </w:rPr>
            </w:pPr>
            <w:r w:rsidRPr="00124045">
              <w:rPr>
                <w:sz w:val="18"/>
                <w:szCs w:val="18"/>
                <w:lang w:val="en-GB"/>
              </w:rPr>
              <w:t xml:space="preserve">Training programs for the (industrial, agricultural, hotel and tourism, home </w:t>
            </w:r>
            <w:r w:rsidRPr="00124045">
              <w:rPr>
                <w:sz w:val="18"/>
                <w:szCs w:val="18"/>
                <w:lang w:val="en-GB"/>
              </w:rPr>
              <w:lastRenderedPageBreak/>
              <w:t>economics) branches of education have been prepared</w:t>
            </w:r>
          </w:p>
          <w:p w:rsidR="00B34D5F" w:rsidRPr="00124045" w:rsidRDefault="00B34D5F" w:rsidP="007F3AA9">
            <w:pPr>
              <w:pStyle w:val="ListParagraph"/>
              <w:numPr>
                <w:ilvl w:val="0"/>
                <w:numId w:val="5"/>
              </w:numPr>
              <w:spacing w:after="0" w:line="240" w:lineRule="auto"/>
              <w:ind w:left="612" w:hanging="425"/>
              <w:jc w:val="both"/>
              <w:rPr>
                <w:sz w:val="18"/>
                <w:szCs w:val="18"/>
                <w:lang w:val="en-GB"/>
              </w:rPr>
            </w:pPr>
            <w:r w:rsidRPr="00124045">
              <w:rPr>
                <w:sz w:val="18"/>
                <w:szCs w:val="18"/>
                <w:lang w:val="en-GB"/>
              </w:rPr>
              <w:t>The Ministry trains 400 trainers / teachers in industry workplaces.</w:t>
            </w:r>
          </w:p>
          <w:p w:rsidR="00B34D5F" w:rsidRPr="00124045" w:rsidRDefault="00B34D5F" w:rsidP="008176F5">
            <w:pPr>
              <w:pStyle w:val="ListParagraph"/>
              <w:spacing w:after="0"/>
              <w:jc w:val="both"/>
              <w:rPr>
                <w:sz w:val="18"/>
                <w:szCs w:val="18"/>
                <w:lang w:val="en-GB"/>
              </w:rPr>
            </w:pPr>
          </w:p>
          <w:p w:rsidR="00B34D5F" w:rsidRPr="00124045" w:rsidRDefault="00B34D5F" w:rsidP="008176F5">
            <w:pPr>
              <w:pStyle w:val="ListParagraph"/>
              <w:spacing w:after="0"/>
              <w:jc w:val="both"/>
              <w:rPr>
                <w:sz w:val="18"/>
                <w:szCs w:val="18"/>
                <w:lang w:val="en-GB"/>
              </w:rPr>
            </w:pPr>
            <w:r w:rsidRPr="00124045">
              <w:rPr>
                <w:sz w:val="18"/>
                <w:szCs w:val="18"/>
                <w:lang w:val="en-GB"/>
              </w:rPr>
              <w:t>-The Vocational Training Corporation has enumerated the training needs of trainers and according to vocational families. The Vocational Training Corporation trains 225 trainers in industry sites in 2017</w:t>
            </w: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lastRenderedPageBreak/>
              <w:t>At least 100 TVET teachers / trainers per year attend pre-service and professional</w:t>
            </w:r>
          </w:p>
          <w:p w:rsidR="00B34D5F" w:rsidRPr="00124045" w:rsidRDefault="00B34D5F" w:rsidP="008176F5">
            <w:pPr>
              <w:pStyle w:val="ListParagraph"/>
              <w:spacing w:after="0"/>
              <w:ind w:left="162"/>
              <w:jc w:val="both"/>
              <w:rPr>
                <w:sz w:val="18"/>
                <w:szCs w:val="18"/>
                <w:lang w:val="en-GB"/>
              </w:rPr>
            </w:pPr>
            <w:r w:rsidRPr="00124045">
              <w:rPr>
                <w:rFonts w:cs="Calibri"/>
                <w:sz w:val="18"/>
                <w:szCs w:val="18"/>
                <w:lang w:val="en-GB"/>
              </w:rPr>
              <w:t xml:space="preserve">development courses and workshops offered by the </w:t>
            </w:r>
            <w:proofErr w:type="spellStart"/>
            <w:r w:rsidRPr="00124045">
              <w:rPr>
                <w:rFonts w:cs="Calibri"/>
                <w:sz w:val="18"/>
                <w:szCs w:val="18"/>
                <w:lang w:val="en-GB"/>
              </w:rPr>
              <w:t>ToT</w:t>
            </w:r>
            <w:proofErr w:type="spellEnd"/>
            <w:r w:rsidRPr="00124045">
              <w:rPr>
                <w:rFonts w:cs="Calibri"/>
                <w:sz w:val="18"/>
                <w:szCs w:val="18"/>
                <w:lang w:val="en-GB"/>
              </w:rPr>
              <w:t xml:space="preserve"> Centre.</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9- All TVET teachers / trainers have annual performance appraisals and are supported to</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implement professional development plans clearly linked to feedback on their performance,</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and including secondment to industry workplaces at for at least one month every three</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years.</w:t>
            </w:r>
          </w:p>
        </w:tc>
        <w:tc>
          <w:tcPr>
            <w:tcW w:w="3958" w:type="dxa"/>
          </w:tcPr>
          <w:p w:rsidR="00B34D5F" w:rsidRPr="00124045" w:rsidRDefault="00B34D5F" w:rsidP="008176F5">
            <w:pPr>
              <w:pStyle w:val="ListParagraph"/>
              <w:spacing w:after="0"/>
              <w:ind w:left="540"/>
              <w:jc w:val="both"/>
              <w:rPr>
                <w:sz w:val="18"/>
                <w:szCs w:val="18"/>
                <w:lang w:val="en-GB"/>
              </w:rPr>
            </w:pPr>
          </w:p>
          <w:p w:rsidR="00B34D5F" w:rsidRPr="00124045" w:rsidRDefault="00B34D5F" w:rsidP="008176F5">
            <w:pPr>
              <w:pStyle w:val="ListParagraph"/>
              <w:spacing w:after="0"/>
              <w:jc w:val="both"/>
              <w:rPr>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At least 10% of the staff members of each licensed private provider or public provider spend one month each year working in an industry relevant to their field of training</w:t>
            </w:r>
          </w:p>
          <w:p w:rsidR="00B34D5F" w:rsidRPr="00124045" w:rsidRDefault="00B34D5F" w:rsidP="008176F5">
            <w:pPr>
              <w:pStyle w:val="ListParagraph"/>
              <w:spacing w:after="0"/>
              <w:jc w:val="both"/>
              <w:rPr>
                <w:sz w:val="18"/>
                <w:szCs w:val="18"/>
                <w:lang w:val="en-GB"/>
              </w:rPr>
            </w:pPr>
            <w:r w:rsidRPr="00124045">
              <w:rPr>
                <w:rFonts w:cs="Calibri"/>
                <w:sz w:val="18"/>
                <w:szCs w:val="18"/>
                <w:lang w:val="en-GB"/>
              </w:rPr>
              <w:t>.</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10. Selection, appointment and remuneration of teachers / trainers is based on technical</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qualifications, adult education qualifications and industry experience.</w:t>
            </w:r>
          </w:p>
          <w:p w:rsidR="00B34D5F" w:rsidRPr="00124045" w:rsidRDefault="00B34D5F" w:rsidP="008176F5">
            <w:pPr>
              <w:autoSpaceDE w:val="0"/>
              <w:autoSpaceDN w:val="0"/>
              <w:adjustRightInd w:val="0"/>
              <w:spacing w:after="0" w:line="240" w:lineRule="auto"/>
              <w:jc w:val="both"/>
              <w:rPr>
                <w:rFonts w:cs="Calibri"/>
                <w:sz w:val="18"/>
                <w:szCs w:val="18"/>
                <w:lang w:val="en-GB"/>
              </w:rPr>
            </w:pPr>
          </w:p>
          <w:p w:rsidR="00B34D5F" w:rsidRPr="00124045" w:rsidRDefault="00B34D5F" w:rsidP="008176F5">
            <w:pPr>
              <w:autoSpaceDE w:val="0"/>
              <w:autoSpaceDN w:val="0"/>
              <w:adjustRightInd w:val="0"/>
              <w:spacing w:after="0" w:line="240" w:lineRule="auto"/>
              <w:jc w:val="both"/>
              <w:rPr>
                <w:rFonts w:cs="Calibri"/>
                <w:sz w:val="18"/>
                <w:szCs w:val="18"/>
                <w:lang w:val="en-GB"/>
              </w:rPr>
            </w:pPr>
          </w:p>
        </w:tc>
        <w:tc>
          <w:tcPr>
            <w:tcW w:w="3958" w:type="dxa"/>
          </w:tcPr>
          <w:p w:rsidR="00B34D5F" w:rsidRPr="00124045" w:rsidRDefault="00B34D5F" w:rsidP="008176F5">
            <w:pPr>
              <w:pStyle w:val="ListParagraph"/>
              <w:spacing w:after="0"/>
              <w:ind w:left="540"/>
              <w:jc w:val="both"/>
              <w:rPr>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All new staff hired in the period 2016-2020 have appropriate technical qualifications and at least two years of relevant industry experience</w:t>
            </w:r>
          </w:p>
          <w:p w:rsidR="00B34D5F" w:rsidRPr="00124045" w:rsidRDefault="00B34D5F" w:rsidP="008176F5">
            <w:pPr>
              <w:pStyle w:val="ListParagraph"/>
              <w:spacing w:after="0"/>
              <w:ind w:left="540"/>
              <w:jc w:val="both"/>
              <w:rPr>
                <w:sz w:val="18"/>
                <w:szCs w:val="18"/>
                <w:lang w:val="en-GB"/>
              </w:rPr>
            </w:pPr>
            <w:r w:rsidRPr="00124045">
              <w:rPr>
                <w:rFonts w:cs="Calibri"/>
                <w:sz w:val="18"/>
                <w:szCs w:val="18"/>
                <w:lang w:val="en-GB"/>
              </w:rPr>
              <w:t>.</w:t>
            </w:r>
          </w:p>
        </w:tc>
      </w:tr>
      <w:tr w:rsidR="00B34D5F" w:rsidRPr="00124045" w:rsidTr="002B3A7B">
        <w:trPr>
          <w:trHeight w:val="187"/>
        </w:trPr>
        <w:tc>
          <w:tcPr>
            <w:tcW w:w="3181" w:type="dxa"/>
            <w:vMerge w:val="restart"/>
          </w:tcPr>
          <w:p w:rsidR="00B34D5F" w:rsidRPr="00124045" w:rsidRDefault="00B34D5F" w:rsidP="008176F5">
            <w:pPr>
              <w:spacing w:after="0" w:line="240" w:lineRule="auto"/>
              <w:jc w:val="both"/>
              <w:rPr>
                <w:b/>
                <w:bCs/>
                <w:sz w:val="18"/>
                <w:szCs w:val="18"/>
                <w:u w:val="single"/>
                <w:lang w:val="en-GB"/>
              </w:rPr>
            </w:pPr>
            <w:r w:rsidRPr="00124045">
              <w:rPr>
                <w:rFonts w:cs="Calibri"/>
                <w:sz w:val="18"/>
                <w:szCs w:val="18"/>
                <w:lang w:val="en-GB"/>
              </w:rPr>
              <w:t>Pillar 3: Increase the Inclusiveness of the E-TVET System</w:t>
            </w:r>
          </w:p>
        </w:tc>
        <w:tc>
          <w:tcPr>
            <w:tcW w:w="3646" w:type="dxa"/>
          </w:tcPr>
          <w:p w:rsidR="00B34D5F" w:rsidRPr="00124045" w:rsidRDefault="00B34D5F" w:rsidP="008176F5">
            <w:pPr>
              <w:autoSpaceDE w:val="0"/>
              <w:autoSpaceDN w:val="0"/>
              <w:adjustRightInd w:val="0"/>
              <w:spacing w:after="0" w:line="240" w:lineRule="auto"/>
              <w:jc w:val="both"/>
              <w:rPr>
                <w:rFonts w:cs="Calibri"/>
                <w:b/>
                <w:bCs/>
                <w:sz w:val="18"/>
                <w:szCs w:val="18"/>
                <w:lang w:val="en-GB"/>
              </w:rPr>
            </w:pPr>
            <w:r w:rsidRPr="00124045">
              <w:rPr>
                <w:rFonts w:cs="Calibri"/>
                <w:b/>
                <w:bCs/>
                <w:sz w:val="18"/>
                <w:szCs w:val="18"/>
                <w:lang w:val="en-GB"/>
              </w:rPr>
              <w:t>Improved inclusiveness of women:</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Media campaigns targeting employers aimed at changing their role stereotypes</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(discriminating women) designed and implemented.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2) Apprenticeship programmes designed for enhancing the employment opportunities for</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women.</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3) Market programmes to women in non-traditional career areas carried- out.</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4) Gender sensitive curricula and training programmes/class groups for women only.</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5) Programmes designed to women in the areas of small business developed.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lastRenderedPageBreak/>
              <w:t>6) Management and leadership courses for working women conducted.</w:t>
            </w:r>
          </w:p>
        </w:tc>
        <w:tc>
          <w:tcPr>
            <w:tcW w:w="3958" w:type="dxa"/>
          </w:tcPr>
          <w:p w:rsidR="00B34D5F" w:rsidRPr="00124045" w:rsidRDefault="00B34D5F" w:rsidP="007F3AA9">
            <w:pPr>
              <w:numPr>
                <w:ilvl w:val="0"/>
                <w:numId w:val="7"/>
              </w:numPr>
              <w:tabs>
                <w:tab w:val="clear" w:pos="720"/>
              </w:tabs>
              <w:spacing w:after="0" w:line="240" w:lineRule="auto"/>
              <w:ind w:left="353" w:hanging="232"/>
              <w:contextualSpacing/>
              <w:jc w:val="both"/>
              <w:rPr>
                <w:sz w:val="18"/>
                <w:szCs w:val="18"/>
                <w:lang w:val="en-GB"/>
              </w:rPr>
            </w:pPr>
            <w:r w:rsidRPr="00124045">
              <w:rPr>
                <w:sz w:val="18"/>
                <w:szCs w:val="18"/>
                <w:lang w:val="en-GB"/>
              </w:rPr>
              <w:lastRenderedPageBreak/>
              <w:t xml:space="preserve">The Directorate of Women's Affairs at the Ministry of </w:t>
            </w:r>
            <w:proofErr w:type="spellStart"/>
            <w:r w:rsidRPr="00124045">
              <w:rPr>
                <w:sz w:val="18"/>
                <w:szCs w:val="18"/>
                <w:lang w:val="en-GB"/>
              </w:rPr>
              <w:t>Labor</w:t>
            </w:r>
            <w:proofErr w:type="spellEnd"/>
            <w:r w:rsidRPr="00124045">
              <w:rPr>
                <w:sz w:val="18"/>
                <w:szCs w:val="18"/>
                <w:lang w:val="en-GB"/>
              </w:rPr>
              <w:t xml:space="preserve"> carried out the following activities:</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Start implementing inspection campaigns on private schools to implement the unified contract and the minimum wage.</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 xml:space="preserve">Implementing a number of visits in coordination with </w:t>
            </w:r>
            <w:proofErr w:type="spellStart"/>
            <w:r w:rsidRPr="00124045">
              <w:rPr>
                <w:sz w:val="18"/>
                <w:szCs w:val="18"/>
                <w:lang w:val="en-GB"/>
              </w:rPr>
              <w:t>labor</w:t>
            </w:r>
            <w:proofErr w:type="spellEnd"/>
            <w:r w:rsidRPr="00124045">
              <w:rPr>
                <w:sz w:val="18"/>
                <w:szCs w:val="18"/>
                <w:lang w:val="en-GB"/>
              </w:rPr>
              <w:t xml:space="preserve"> inspectors in the ministry to private sector companies to raise awareness of article (72) of the </w:t>
            </w:r>
            <w:proofErr w:type="spellStart"/>
            <w:r w:rsidRPr="00124045">
              <w:rPr>
                <w:sz w:val="18"/>
                <w:szCs w:val="18"/>
                <w:lang w:val="en-GB"/>
              </w:rPr>
              <w:t>labor</w:t>
            </w:r>
            <w:proofErr w:type="spellEnd"/>
            <w:r w:rsidRPr="00124045">
              <w:rPr>
                <w:sz w:val="18"/>
                <w:szCs w:val="18"/>
                <w:lang w:val="en-GB"/>
              </w:rPr>
              <w:t xml:space="preserve"> law (KG)</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Implementation of the equity program of wages</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 xml:space="preserve">Issuing the booklet of the rights of women working under the </w:t>
            </w:r>
            <w:proofErr w:type="spellStart"/>
            <w:r w:rsidRPr="00124045">
              <w:rPr>
                <w:sz w:val="18"/>
                <w:szCs w:val="18"/>
                <w:lang w:val="en-GB"/>
              </w:rPr>
              <w:t>labor</w:t>
            </w:r>
            <w:proofErr w:type="spellEnd"/>
            <w:r w:rsidRPr="00124045">
              <w:rPr>
                <w:sz w:val="18"/>
                <w:szCs w:val="18"/>
                <w:lang w:val="en-GB"/>
              </w:rPr>
              <w:t xml:space="preserve"> law</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lastRenderedPageBreak/>
              <w:t>Field visits to companies that intend to establish nurseries to raise their awareness of the nurseries licensing instructions issued by the Ministry of Development</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 xml:space="preserve">Awareness lectures on the rights of women working under the </w:t>
            </w:r>
            <w:proofErr w:type="spellStart"/>
            <w:r w:rsidRPr="00124045">
              <w:rPr>
                <w:sz w:val="18"/>
                <w:szCs w:val="18"/>
                <w:lang w:val="en-GB"/>
              </w:rPr>
              <w:t>labor</w:t>
            </w:r>
            <w:proofErr w:type="spellEnd"/>
            <w:r w:rsidRPr="00124045">
              <w:rPr>
                <w:sz w:val="18"/>
                <w:szCs w:val="18"/>
                <w:lang w:val="en-GB"/>
              </w:rPr>
              <w:t xml:space="preserve"> law in coordination with the liaison officers of the Directorate of Women's Work in the field directorates</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Awareness lectures for women workers about their rights and duties within the private sector work and civil society organizations</w:t>
            </w:r>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 xml:space="preserve">Work is under way to prepare instructions for the implementation of the flexible work system in cooperation with the </w:t>
            </w:r>
            <w:proofErr w:type="spellStart"/>
            <w:r w:rsidRPr="00124045">
              <w:rPr>
                <w:sz w:val="18"/>
                <w:szCs w:val="18"/>
                <w:lang w:val="en-GB"/>
              </w:rPr>
              <w:t>Tawasol</w:t>
            </w:r>
            <w:proofErr w:type="spellEnd"/>
            <w:r w:rsidRPr="00124045">
              <w:rPr>
                <w:sz w:val="18"/>
                <w:szCs w:val="18"/>
                <w:lang w:val="en-GB"/>
              </w:rPr>
              <w:t xml:space="preserve"> project </w:t>
            </w:r>
            <w:proofErr w:type="spellStart"/>
            <w:r w:rsidRPr="00124045">
              <w:rPr>
                <w:sz w:val="18"/>
                <w:szCs w:val="18"/>
                <w:lang w:val="en-GB"/>
              </w:rPr>
              <w:t>usaid</w:t>
            </w:r>
            <w:proofErr w:type="spellEnd"/>
          </w:p>
          <w:p w:rsidR="00B34D5F" w:rsidRPr="00124045" w:rsidRDefault="00B34D5F" w:rsidP="007F3AA9">
            <w:pPr>
              <w:pStyle w:val="ListParagraph"/>
              <w:numPr>
                <w:ilvl w:val="1"/>
                <w:numId w:val="7"/>
              </w:numPr>
              <w:spacing w:after="0" w:line="240" w:lineRule="auto"/>
              <w:ind w:left="353" w:hanging="232"/>
              <w:jc w:val="both"/>
              <w:rPr>
                <w:sz w:val="18"/>
                <w:szCs w:val="18"/>
                <w:lang w:val="en-GB"/>
              </w:rPr>
            </w:pPr>
            <w:r w:rsidRPr="00124045">
              <w:rPr>
                <w:sz w:val="18"/>
                <w:szCs w:val="18"/>
                <w:lang w:val="en-GB"/>
              </w:rPr>
              <w:t xml:space="preserve">With the participation of 120 women, two exhibitions have been held to market self – employment products for women, one at the beginning of May and the other at the end of November in the year </w:t>
            </w:r>
          </w:p>
          <w:p w:rsidR="00B34D5F" w:rsidRPr="00124045" w:rsidRDefault="00B34D5F" w:rsidP="008176F5">
            <w:pPr>
              <w:pStyle w:val="ListParagraph"/>
              <w:spacing w:after="0"/>
              <w:ind w:left="121"/>
              <w:jc w:val="both"/>
              <w:rPr>
                <w:sz w:val="18"/>
                <w:szCs w:val="18"/>
                <w:lang w:val="en-GB"/>
              </w:rPr>
            </w:pPr>
            <w:r w:rsidRPr="00124045">
              <w:rPr>
                <w:sz w:val="18"/>
                <w:szCs w:val="18"/>
                <w:lang w:val="en-GB"/>
              </w:rPr>
              <w:t>2-Self-marketing exhibition for women's products (4)</w:t>
            </w:r>
          </w:p>
          <w:p w:rsidR="00B34D5F" w:rsidRPr="00124045" w:rsidRDefault="00B34D5F" w:rsidP="008176F5">
            <w:pPr>
              <w:pStyle w:val="ListParagraph"/>
              <w:spacing w:after="0"/>
              <w:ind w:left="540"/>
              <w:jc w:val="both"/>
              <w:rPr>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lastRenderedPageBreak/>
              <w:t>Percentage of women enrolled in TVET Programmes increased (from ...to ...);7</w:t>
            </w:r>
          </w:p>
          <w:p w:rsidR="00B34D5F" w:rsidRPr="00124045" w:rsidRDefault="00B34D5F" w:rsidP="008176F5">
            <w:pPr>
              <w:autoSpaceDE w:val="0"/>
              <w:autoSpaceDN w:val="0"/>
              <w:adjustRightInd w:val="0"/>
              <w:spacing w:after="0" w:line="240" w:lineRule="auto"/>
              <w:jc w:val="both"/>
              <w:rPr>
                <w:rFonts w:cs="Calibri"/>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b/>
                <w:bCs/>
                <w:sz w:val="18"/>
                <w:szCs w:val="18"/>
                <w:u w:val="single"/>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b/>
                <w:bCs/>
                <w:sz w:val="18"/>
                <w:szCs w:val="18"/>
                <w:lang w:val="en-GB"/>
              </w:rPr>
            </w:pPr>
            <w:r w:rsidRPr="00124045">
              <w:rPr>
                <w:rFonts w:cs="Calibri"/>
                <w:b/>
                <w:bCs/>
                <w:sz w:val="18"/>
                <w:szCs w:val="18"/>
                <w:lang w:val="en-GB"/>
              </w:rPr>
              <w:t xml:space="preserve">Improved inclusiveness of </w:t>
            </w:r>
            <w:proofErr w:type="gramStart"/>
            <w:r w:rsidRPr="00124045">
              <w:rPr>
                <w:rFonts w:cs="Calibri"/>
                <w:b/>
                <w:bCs/>
                <w:sz w:val="18"/>
                <w:szCs w:val="18"/>
                <w:lang w:val="en-GB"/>
              </w:rPr>
              <w:t>youth :</w:t>
            </w:r>
            <w:proofErr w:type="gramEnd"/>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Programmes designed in response to labour market information</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Youth provided with up-to-date occupational / career information.</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3. Effective career counselling services available to students.</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4. Students provided with job-search skills.</w:t>
            </w:r>
          </w:p>
          <w:p w:rsidR="00B34D5F" w:rsidRPr="00124045" w:rsidRDefault="00B34D5F" w:rsidP="008176F5">
            <w:pPr>
              <w:autoSpaceDE w:val="0"/>
              <w:autoSpaceDN w:val="0"/>
              <w:adjustRightInd w:val="0"/>
              <w:spacing w:after="0" w:line="240" w:lineRule="auto"/>
              <w:jc w:val="both"/>
              <w:rPr>
                <w:rFonts w:cs="Calibri"/>
                <w:sz w:val="18"/>
                <w:szCs w:val="18"/>
                <w:lang w:val="en-GB"/>
              </w:rPr>
            </w:pPr>
          </w:p>
        </w:tc>
        <w:tc>
          <w:tcPr>
            <w:tcW w:w="3958" w:type="dxa"/>
          </w:tcPr>
          <w:p w:rsidR="00B34D5F" w:rsidRPr="00124045" w:rsidRDefault="00B34D5F" w:rsidP="008176F5">
            <w:pPr>
              <w:spacing w:after="0" w:line="240" w:lineRule="auto"/>
              <w:ind w:left="150"/>
              <w:contextualSpacing/>
              <w:jc w:val="both"/>
              <w:rPr>
                <w:sz w:val="18"/>
                <w:szCs w:val="18"/>
                <w:lang w:val="en-GB"/>
              </w:rPr>
            </w:pPr>
            <w:r w:rsidRPr="00124045">
              <w:rPr>
                <w:sz w:val="18"/>
                <w:szCs w:val="18"/>
                <w:lang w:val="en-GB"/>
              </w:rPr>
              <w:t>1. Networking with the National Aid Fund to employ beneficiaries from the National Aid Fund.</w:t>
            </w:r>
          </w:p>
          <w:p w:rsidR="00B34D5F" w:rsidRPr="00124045" w:rsidRDefault="00B34D5F" w:rsidP="008176F5">
            <w:pPr>
              <w:spacing w:after="0" w:line="240" w:lineRule="auto"/>
              <w:ind w:left="150"/>
              <w:contextualSpacing/>
              <w:jc w:val="both"/>
              <w:rPr>
                <w:sz w:val="18"/>
                <w:szCs w:val="18"/>
                <w:lang w:val="en-GB"/>
              </w:rPr>
            </w:pPr>
            <w:r w:rsidRPr="00124045">
              <w:rPr>
                <w:sz w:val="18"/>
                <w:szCs w:val="18"/>
                <w:lang w:val="en-GB"/>
              </w:rPr>
              <w:t xml:space="preserve">2. The institution has signed several training agreements for the employment of graduates of the Vocational Training Corporation, the latest of which was the preparation for concluding a tripartite agreement between the Corporation, the </w:t>
            </w:r>
            <w:proofErr w:type="spellStart"/>
            <w:r w:rsidRPr="00124045">
              <w:rPr>
                <w:sz w:val="18"/>
                <w:szCs w:val="18"/>
                <w:lang w:val="en-GB"/>
              </w:rPr>
              <w:t>Azian</w:t>
            </w:r>
            <w:proofErr w:type="spellEnd"/>
            <w:r w:rsidRPr="00124045">
              <w:rPr>
                <w:sz w:val="18"/>
                <w:szCs w:val="18"/>
                <w:lang w:val="en-GB"/>
              </w:rPr>
              <w:t xml:space="preserve"> Company for Car Trading and the Royal Automobile Club to train between (400 and </w:t>
            </w:r>
            <w:proofErr w:type="gramStart"/>
            <w:r w:rsidRPr="00124045">
              <w:rPr>
                <w:sz w:val="18"/>
                <w:szCs w:val="18"/>
                <w:lang w:val="en-GB"/>
              </w:rPr>
              <w:t>500)to</w:t>
            </w:r>
            <w:proofErr w:type="gramEnd"/>
            <w:r w:rsidRPr="00124045">
              <w:rPr>
                <w:sz w:val="18"/>
                <w:szCs w:val="18"/>
                <w:lang w:val="en-GB"/>
              </w:rPr>
              <w:t xml:space="preserve"> drive and operate the scooters. As well as the institution participate in the weekly professional exhibition in the Ministry of </w:t>
            </w:r>
            <w:r w:rsidR="00124045" w:rsidRPr="00124045">
              <w:rPr>
                <w:sz w:val="18"/>
                <w:szCs w:val="18"/>
                <w:lang w:val="en-GB"/>
              </w:rPr>
              <w:t>Labour</w:t>
            </w:r>
            <w:r w:rsidRPr="00124045">
              <w:rPr>
                <w:sz w:val="18"/>
                <w:szCs w:val="18"/>
                <w:lang w:val="en-GB"/>
              </w:rPr>
              <w:t>, in addition to carrying out of (2529) awareness visit to professionals.</w:t>
            </w:r>
          </w:p>
          <w:p w:rsidR="00B34D5F" w:rsidRPr="00124045" w:rsidRDefault="00B34D5F" w:rsidP="008176F5">
            <w:pPr>
              <w:spacing w:after="0"/>
              <w:jc w:val="both"/>
              <w:rPr>
                <w:sz w:val="18"/>
                <w:szCs w:val="18"/>
                <w:lang w:val="en-GB"/>
              </w:rPr>
            </w:pPr>
            <w:r w:rsidRPr="00124045">
              <w:rPr>
                <w:sz w:val="18"/>
                <w:szCs w:val="18"/>
                <w:lang w:val="en-GB"/>
              </w:rPr>
              <w:t xml:space="preserve">3.Organizing (75) field visits to schools and (15) to universities to hold professional </w:t>
            </w:r>
            <w:r w:rsidR="00124045" w:rsidRPr="00124045">
              <w:rPr>
                <w:sz w:val="18"/>
                <w:szCs w:val="18"/>
                <w:lang w:val="en-GB"/>
              </w:rPr>
              <w:t>counselling</w:t>
            </w:r>
            <w:r w:rsidRPr="00124045">
              <w:rPr>
                <w:sz w:val="18"/>
                <w:szCs w:val="18"/>
                <w:lang w:val="en-GB"/>
              </w:rPr>
              <w:t xml:space="preserve"> sessions.</w:t>
            </w:r>
          </w:p>
          <w:p w:rsidR="00B34D5F" w:rsidRPr="00124045" w:rsidRDefault="00B34D5F" w:rsidP="008176F5">
            <w:pPr>
              <w:spacing w:after="0"/>
              <w:jc w:val="both"/>
              <w:rPr>
                <w:sz w:val="18"/>
                <w:szCs w:val="18"/>
                <w:lang w:val="en-GB"/>
              </w:rPr>
            </w:pPr>
            <w:r w:rsidRPr="00124045">
              <w:rPr>
                <w:sz w:val="18"/>
                <w:szCs w:val="18"/>
                <w:lang w:val="en-GB"/>
              </w:rPr>
              <w:lastRenderedPageBreak/>
              <w:t>4.Organizing (13) workshops for employers in cooperation with chambers of industry and trade.</w:t>
            </w:r>
          </w:p>
          <w:p w:rsidR="00B34D5F" w:rsidRPr="00124045" w:rsidRDefault="00B34D5F" w:rsidP="008176F5">
            <w:pPr>
              <w:spacing w:after="0"/>
              <w:jc w:val="both"/>
              <w:rPr>
                <w:sz w:val="18"/>
                <w:szCs w:val="18"/>
                <w:lang w:val="en-GB"/>
              </w:rPr>
            </w:pPr>
            <w:r w:rsidRPr="00124045">
              <w:rPr>
                <w:sz w:val="18"/>
                <w:szCs w:val="18"/>
                <w:lang w:val="en-GB"/>
              </w:rPr>
              <w:t>5.Held (229) session for career guidance for job seekers in the field directorates. (individual / Specialized professional guidance sessions)</w:t>
            </w:r>
          </w:p>
          <w:p w:rsidR="00B34D5F" w:rsidRPr="00124045" w:rsidRDefault="00B34D5F" w:rsidP="008176F5">
            <w:pPr>
              <w:spacing w:after="0" w:line="240" w:lineRule="auto"/>
              <w:contextualSpacing/>
              <w:jc w:val="both"/>
              <w:rPr>
                <w:sz w:val="18"/>
                <w:szCs w:val="18"/>
                <w:lang w:val="en-GB"/>
              </w:rPr>
            </w:pPr>
            <w:r w:rsidRPr="00124045">
              <w:rPr>
                <w:sz w:val="18"/>
                <w:szCs w:val="18"/>
                <w:lang w:val="en-GB"/>
              </w:rPr>
              <w:t xml:space="preserve">6.Professional days (19). </w:t>
            </w:r>
          </w:p>
          <w:p w:rsidR="00B34D5F" w:rsidRPr="00124045" w:rsidRDefault="00B34D5F" w:rsidP="008176F5">
            <w:pPr>
              <w:spacing w:after="0" w:line="240" w:lineRule="auto"/>
              <w:contextualSpacing/>
              <w:jc w:val="both"/>
              <w:rPr>
                <w:sz w:val="18"/>
                <w:szCs w:val="18"/>
                <w:lang w:val="en-GB"/>
              </w:rPr>
            </w:pPr>
            <w:r w:rsidRPr="00124045">
              <w:rPr>
                <w:sz w:val="18"/>
                <w:szCs w:val="18"/>
                <w:lang w:val="en-GB"/>
              </w:rPr>
              <w:t xml:space="preserve">7.University </w:t>
            </w:r>
            <w:r w:rsidR="00124045" w:rsidRPr="00124045">
              <w:rPr>
                <w:sz w:val="18"/>
                <w:szCs w:val="18"/>
                <w:lang w:val="en-GB"/>
              </w:rPr>
              <w:t>counselling</w:t>
            </w:r>
            <w:r w:rsidRPr="00124045">
              <w:rPr>
                <w:sz w:val="18"/>
                <w:szCs w:val="18"/>
                <w:lang w:val="en-GB"/>
              </w:rPr>
              <w:t xml:space="preserve"> and awareness sessions (15). </w:t>
            </w:r>
          </w:p>
          <w:p w:rsidR="00B34D5F" w:rsidRPr="00124045" w:rsidRDefault="00B34D5F" w:rsidP="008176F5">
            <w:pPr>
              <w:spacing w:after="0" w:line="240" w:lineRule="auto"/>
              <w:contextualSpacing/>
              <w:jc w:val="both"/>
              <w:rPr>
                <w:sz w:val="18"/>
                <w:szCs w:val="18"/>
                <w:lang w:val="en-GB"/>
              </w:rPr>
            </w:pPr>
            <w:r w:rsidRPr="00124045">
              <w:rPr>
                <w:sz w:val="18"/>
                <w:szCs w:val="18"/>
                <w:lang w:val="en-GB"/>
              </w:rPr>
              <w:t xml:space="preserve">8.School </w:t>
            </w:r>
            <w:r w:rsidR="00124045" w:rsidRPr="00124045">
              <w:rPr>
                <w:sz w:val="18"/>
                <w:szCs w:val="18"/>
                <w:lang w:val="en-GB"/>
              </w:rPr>
              <w:t>counselling</w:t>
            </w:r>
            <w:r w:rsidRPr="00124045">
              <w:rPr>
                <w:sz w:val="18"/>
                <w:szCs w:val="18"/>
                <w:lang w:val="en-GB"/>
              </w:rPr>
              <w:t xml:space="preserve"> and awareness sessions (75). </w:t>
            </w:r>
          </w:p>
          <w:p w:rsidR="00B34D5F" w:rsidRPr="00124045" w:rsidRDefault="00B34D5F" w:rsidP="008176F5">
            <w:pPr>
              <w:spacing w:after="0" w:line="240" w:lineRule="auto"/>
              <w:contextualSpacing/>
              <w:jc w:val="both"/>
              <w:rPr>
                <w:sz w:val="18"/>
                <w:szCs w:val="18"/>
                <w:lang w:val="en-GB"/>
              </w:rPr>
            </w:pPr>
            <w:r w:rsidRPr="00124045">
              <w:rPr>
                <w:sz w:val="18"/>
                <w:szCs w:val="18"/>
                <w:lang w:val="en-GB"/>
              </w:rPr>
              <w:t xml:space="preserve">9.Group workshops for employers for chambers of industry, commerce and syndicates (13). </w:t>
            </w:r>
          </w:p>
          <w:p w:rsidR="00B34D5F" w:rsidRPr="00124045" w:rsidRDefault="00B34D5F" w:rsidP="008176F5">
            <w:pPr>
              <w:spacing w:after="0" w:line="240" w:lineRule="auto"/>
              <w:contextualSpacing/>
              <w:jc w:val="both"/>
              <w:rPr>
                <w:sz w:val="18"/>
                <w:szCs w:val="18"/>
                <w:lang w:val="en-GB"/>
              </w:rPr>
            </w:pPr>
            <w:r w:rsidRPr="00124045">
              <w:rPr>
                <w:sz w:val="18"/>
                <w:szCs w:val="18"/>
                <w:lang w:val="en-GB"/>
              </w:rPr>
              <w:t xml:space="preserve">10.Collective workshops for civil society institutions (48). </w:t>
            </w:r>
          </w:p>
          <w:p w:rsidR="00B34D5F" w:rsidRPr="00124045" w:rsidRDefault="00B34D5F" w:rsidP="008176F5">
            <w:pPr>
              <w:spacing w:after="0" w:line="240" w:lineRule="auto"/>
              <w:ind w:left="720"/>
              <w:contextualSpacing/>
              <w:jc w:val="both"/>
              <w:rPr>
                <w:sz w:val="18"/>
                <w:szCs w:val="18"/>
                <w:lang w:val="en-GB"/>
              </w:rPr>
            </w:pPr>
          </w:p>
          <w:p w:rsidR="00B34D5F" w:rsidRPr="00124045" w:rsidRDefault="00B34D5F" w:rsidP="008176F5">
            <w:pPr>
              <w:pStyle w:val="ListParagraph"/>
              <w:spacing w:after="0"/>
              <w:ind w:left="540"/>
              <w:jc w:val="both"/>
              <w:rPr>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Symbol"/>
                <w:sz w:val="18"/>
                <w:szCs w:val="18"/>
                <w:lang w:val="en-GB"/>
              </w:rPr>
              <w:lastRenderedPageBreak/>
              <w:t></w:t>
            </w:r>
            <w:r w:rsidRPr="00124045">
              <w:rPr>
                <w:rFonts w:cs="Symbol"/>
                <w:sz w:val="18"/>
                <w:szCs w:val="18"/>
                <w:lang w:val="en-GB"/>
              </w:rPr>
              <w:t></w:t>
            </w:r>
            <w:r w:rsidRPr="00124045">
              <w:rPr>
                <w:rFonts w:cs="Symbol"/>
                <w:sz w:val="18"/>
                <w:szCs w:val="18"/>
                <w:lang w:val="en-GB"/>
              </w:rPr>
              <w:t></w:t>
            </w:r>
            <w:r w:rsidRPr="00124045">
              <w:rPr>
                <w:rFonts w:cs="Calibri"/>
                <w:sz w:val="18"/>
                <w:szCs w:val="18"/>
                <w:lang w:val="en-GB"/>
              </w:rPr>
              <w:t xml:space="preserve">Percentage of </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 xml:space="preserve">Number of training oriented interventions such as school- to- work </w:t>
            </w:r>
            <w:proofErr w:type="gramStart"/>
            <w:r w:rsidRPr="00124045">
              <w:rPr>
                <w:rFonts w:cs="Calibri"/>
                <w:sz w:val="18"/>
                <w:szCs w:val="18"/>
                <w:lang w:val="en-GB"/>
              </w:rPr>
              <w:t>transition .programmes</w:t>
            </w:r>
            <w:proofErr w:type="gramEnd"/>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increased and information available to employers, prospective job seekers and training</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providers improved;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2. Percentage of targeted populations becoming employed in their fields of study increased (from</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 to</w:t>
            </w:r>
            <w:proofErr w:type="gramStart"/>
            <w:r w:rsidRPr="00124045">
              <w:rPr>
                <w:rFonts w:cs="Calibri"/>
                <w:sz w:val="18"/>
                <w:szCs w:val="18"/>
                <w:lang w:val="en-GB"/>
              </w:rPr>
              <w:t xml:space="preserve"> ..</w:t>
            </w:r>
            <w:proofErr w:type="gramEnd"/>
            <w:r w:rsidRPr="00124045">
              <w:rPr>
                <w:rFonts w:cs="Calibri"/>
                <w:sz w:val="18"/>
                <w:szCs w:val="18"/>
                <w:lang w:val="en-GB"/>
              </w:rPr>
              <w:t>).</w:t>
            </w:r>
          </w:p>
          <w:p w:rsidR="00B34D5F" w:rsidRPr="00124045" w:rsidRDefault="00B34D5F" w:rsidP="008176F5">
            <w:pPr>
              <w:autoSpaceDE w:val="0"/>
              <w:autoSpaceDN w:val="0"/>
              <w:adjustRightInd w:val="0"/>
              <w:spacing w:after="0" w:line="240" w:lineRule="auto"/>
              <w:jc w:val="both"/>
              <w:rPr>
                <w:rFonts w:cs="Calibri"/>
                <w:sz w:val="18"/>
                <w:szCs w:val="18"/>
                <w:lang w:val="en-GB"/>
              </w:rPr>
            </w:pPr>
          </w:p>
        </w:tc>
      </w:tr>
      <w:tr w:rsidR="000B1354" w:rsidRPr="00124045" w:rsidTr="002B3A7B">
        <w:trPr>
          <w:trHeight w:val="187"/>
        </w:trPr>
        <w:tc>
          <w:tcPr>
            <w:tcW w:w="3181" w:type="dxa"/>
          </w:tcPr>
          <w:p w:rsidR="000B1354" w:rsidRPr="00124045" w:rsidRDefault="000B1354" w:rsidP="008176F5">
            <w:pPr>
              <w:spacing w:after="0" w:line="240" w:lineRule="auto"/>
              <w:jc w:val="both"/>
              <w:rPr>
                <w:b/>
                <w:bCs/>
                <w:sz w:val="18"/>
                <w:szCs w:val="18"/>
                <w:u w:val="single"/>
                <w:lang w:val="en-GB"/>
              </w:rPr>
            </w:pPr>
          </w:p>
        </w:tc>
        <w:tc>
          <w:tcPr>
            <w:tcW w:w="3646" w:type="dxa"/>
          </w:tcPr>
          <w:p w:rsidR="000B1354" w:rsidRPr="00124045" w:rsidRDefault="000B1354" w:rsidP="008176F5">
            <w:pPr>
              <w:autoSpaceDE w:val="0"/>
              <w:autoSpaceDN w:val="0"/>
              <w:adjustRightInd w:val="0"/>
              <w:spacing w:after="0" w:line="240" w:lineRule="auto"/>
              <w:jc w:val="both"/>
              <w:rPr>
                <w:rFonts w:cs="Calibri"/>
                <w:b/>
                <w:bCs/>
                <w:sz w:val="18"/>
                <w:szCs w:val="18"/>
                <w:lang w:val="en-GB"/>
              </w:rPr>
            </w:pPr>
            <w:r w:rsidRPr="00124045">
              <w:rPr>
                <w:rFonts w:cs="Calibri"/>
                <w:b/>
                <w:bCs/>
                <w:sz w:val="18"/>
                <w:szCs w:val="18"/>
                <w:lang w:val="en-GB"/>
              </w:rPr>
              <w:t>Improved inclusiveness of the disabled.:</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1. Facilities are accessible and safe for people with disabilities.</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2. Education and training providers support people with disabilities to enrol, persist and</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succeed in training programmes, including pre-identification of suitable on-the-job</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placements</w:t>
            </w:r>
          </w:p>
          <w:p w:rsidR="000B1354" w:rsidRPr="00124045" w:rsidRDefault="000B1354" w:rsidP="008176F5">
            <w:pPr>
              <w:autoSpaceDE w:val="0"/>
              <w:autoSpaceDN w:val="0"/>
              <w:adjustRightInd w:val="0"/>
              <w:spacing w:after="0" w:line="240" w:lineRule="auto"/>
              <w:jc w:val="both"/>
              <w:rPr>
                <w:rFonts w:cs="Calibri"/>
                <w:sz w:val="18"/>
                <w:szCs w:val="18"/>
                <w:lang w:val="en-GB"/>
              </w:rPr>
            </w:pPr>
          </w:p>
          <w:p w:rsidR="000B1354" w:rsidRPr="00124045" w:rsidRDefault="000B1354" w:rsidP="008176F5">
            <w:pPr>
              <w:autoSpaceDE w:val="0"/>
              <w:autoSpaceDN w:val="0"/>
              <w:adjustRightInd w:val="0"/>
              <w:spacing w:after="0" w:line="240" w:lineRule="auto"/>
              <w:jc w:val="both"/>
              <w:rPr>
                <w:rFonts w:cs="Calibri"/>
                <w:sz w:val="18"/>
                <w:szCs w:val="18"/>
                <w:lang w:val="en-GB"/>
              </w:rPr>
            </w:pPr>
          </w:p>
        </w:tc>
        <w:tc>
          <w:tcPr>
            <w:tcW w:w="3958" w:type="dxa"/>
          </w:tcPr>
          <w:p w:rsidR="000B1354" w:rsidRPr="00124045" w:rsidRDefault="000B1354" w:rsidP="008176F5">
            <w:pPr>
              <w:pStyle w:val="ListParagraph"/>
              <w:spacing w:after="0"/>
              <w:ind w:left="302"/>
              <w:jc w:val="both"/>
              <w:rPr>
                <w:sz w:val="18"/>
                <w:szCs w:val="18"/>
                <w:lang w:val="en-GB"/>
              </w:rPr>
            </w:pPr>
            <w:r w:rsidRPr="00124045">
              <w:rPr>
                <w:sz w:val="18"/>
                <w:szCs w:val="18"/>
                <w:lang w:val="en-GB"/>
              </w:rPr>
              <w:t xml:space="preserve">1.Holding (4) awareness sessions for researchers with disabilities. </w:t>
            </w:r>
          </w:p>
          <w:p w:rsidR="000B1354" w:rsidRPr="00124045" w:rsidRDefault="000B1354" w:rsidP="008176F5">
            <w:pPr>
              <w:spacing w:after="0" w:line="240" w:lineRule="auto"/>
              <w:contextualSpacing/>
              <w:jc w:val="both"/>
              <w:rPr>
                <w:sz w:val="18"/>
                <w:szCs w:val="18"/>
                <w:lang w:val="en-GB"/>
              </w:rPr>
            </w:pPr>
            <w:r w:rsidRPr="00124045">
              <w:rPr>
                <w:sz w:val="18"/>
                <w:szCs w:val="18"/>
                <w:lang w:val="en-GB"/>
              </w:rPr>
              <w:t>2.In the Vocational Training Corporation, there are 13 institutes are ready to receive persons with disabilities and work is under way to increase their number.</w:t>
            </w:r>
          </w:p>
          <w:p w:rsidR="000B1354" w:rsidRPr="00124045" w:rsidRDefault="000B1354" w:rsidP="007F3AA9">
            <w:pPr>
              <w:pStyle w:val="ListParagraph"/>
              <w:numPr>
                <w:ilvl w:val="0"/>
                <w:numId w:val="8"/>
              </w:numPr>
              <w:spacing w:after="0" w:line="240" w:lineRule="auto"/>
              <w:ind w:left="302"/>
              <w:jc w:val="both"/>
              <w:rPr>
                <w:sz w:val="18"/>
                <w:szCs w:val="18"/>
                <w:lang w:val="en-GB"/>
              </w:rPr>
            </w:pPr>
          </w:p>
        </w:tc>
        <w:tc>
          <w:tcPr>
            <w:tcW w:w="2700" w:type="dxa"/>
          </w:tcPr>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Persons with Disabilities enrolled in TVET Programmes increased (from</w:t>
            </w:r>
            <w:proofErr w:type="gramStart"/>
            <w:r w:rsidRPr="00124045">
              <w:rPr>
                <w:rFonts w:cs="Calibri"/>
                <w:sz w:val="18"/>
                <w:szCs w:val="18"/>
                <w:lang w:val="en-GB"/>
              </w:rPr>
              <w:t xml:space="preserve"> ..</w:t>
            </w:r>
            <w:proofErr w:type="gramEnd"/>
            <w:r w:rsidRPr="00124045">
              <w:rPr>
                <w:rFonts w:cs="Calibri"/>
                <w:sz w:val="18"/>
                <w:szCs w:val="18"/>
                <w:lang w:val="en-GB"/>
              </w:rPr>
              <w:t xml:space="preserve"> to ..);</w:t>
            </w:r>
          </w:p>
        </w:tc>
      </w:tr>
      <w:tr w:rsidR="000B1354" w:rsidRPr="00124045" w:rsidTr="002B3A7B">
        <w:trPr>
          <w:trHeight w:val="187"/>
        </w:trPr>
        <w:tc>
          <w:tcPr>
            <w:tcW w:w="3181" w:type="dxa"/>
          </w:tcPr>
          <w:p w:rsidR="000B1354" w:rsidRPr="00124045" w:rsidRDefault="000B1354" w:rsidP="008176F5">
            <w:pPr>
              <w:spacing w:after="0" w:line="240" w:lineRule="auto"/>
              <w:jc w:val="both"/>
              <w:rPr>
                <w:b/>
                <w:bCs/>
                <w:sz w:val="18"/>
                <w:szCs w:val="18"/>
                <w:u w:val="single"/>
                <w:lang w:val="en-GB"/>
              </w:rPr>
            </w:pPr>
          </w:p>
        </w:tc>
        <w:tc>
          <w:tcPr>
            <w:tcW w:w="3646" w:type="dxa"/>
          </w:tcPr>
          <w:p w:rsidR="000B1354" w:rsidRPr="00124045" w:rsidRDefault="000B1354" w:rsidP="008176F5">
            <w:pPr>
              <w:autoSpaceDE w:val="0"/>
              <w:autoSpaceDN w:val="0"/>
              <w:adjustRightInd w:val="0"/>
              <w:spacing w:after="0" w:line="240" w:lineRule="auto"/>
              <w:jc w:val="both"/>
              <w:rPr>
                <w:rFonts w:cs="Calibri,Bold"/>
                <w:b/>
                <w:bCs/>
                <w:sz w:val="18"/>
                <w:szCs w:val="18"/>
                <w:lang w:val="en-GB"/>
              </w:rPr>
            </w:pPr>
            <w:r w:rsidRPr="00124045">
              <w:rPr>
                <w:rFonts w:cs="Calibri"/>
                <w:b/>
                <w:bCs/>
                <w:sz w:val="18"/>
                <w:szCs w:val="18"/>
                <w:lang w:val="en-GB"/>
              </w:rPr>
              <w:t xml:space="preserve">Improved inclusiveness of the </w:t>
            </w:r>
            <w:r w:rsidRPr="00124045">
              <w:rPr>
                <w:rFonts w:cs="Calibri,Bold"/>
                <w:b/>
                <w:bCs/>
                <w:sz w:val="18"/>
                <w:szCs w:val="18"/>
                <w:lang w:val="en-GB"/>
              </w:rPr>
              <w:t>Migrants:</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1.Foreigners start their own business under the condition that they hire Jordanians.</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2. Qualified and experienced TVET teachers / trainers with industry experience recruited from</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among migrants.</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3. Migrants have access to public facilities for formal and non-formal training.</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4. Foreign qualifications are assessed for their comparison to Jordanian qualifications and</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occupational licences</w:t>
            </w:r>
          </w:p>
          <w:p w:rsidR="000B1354" w:rsidRPr="00124045" w:rsidRDefault="000B1354" w:rsidP="008176F5">
            <w:pPr>
              <w:autoSpaceDE w:val="0"/>
              <w:autoSpaceDN w:val="0"/>
              <w:adjustRightInd w:val="0"/>
              <w:spacing w:after="0" w:line="240" w:lineRule="auto"/>
              <w:jc w:val="both"/>
              <w:rPr>
                <w:rFonts w:cs="Calibri"/>
                <w:sz w:val="18"/>
                <w:szCs w:val="18"/>
                <w:lang w:val="en-GB"/>
              </w:rPr>
            </w:pPr>
          </w:p>
        </w:tc>
        <w:tc>
          <w:tcPr>
            <w:tcW w:w="3958" w:type="dxa"/>
          </w:tcPr>
          <w:p w:rsidR="000B1354" w:rsidRPr="00124045" w:rsidRDefault="000B1354" w:rsidP="008176F5">
            <w:pPr>
              <w:pStyle w:val="ListParagraph"/>
              <w:spacing w:after="0"/>
              <w:ind w:left="540"/>
              <w:jc w:val="both"/>
              <w:rPr>
                <w:sz w:val="18"/>
                <w:szCs w:val="18"/>
                <w:lang w:val="en-GB"/>
              </w:rPr>
            </w:pPr>
          </w:p>
        </w:tc>
        <w:tc>
          <w:tcPr>
            <w:tcW w:w="2700" w:type="dxa"/>
          </w:tcPr>
          <w:p w:rsidR="000B1354" w:rsidRPr="00124045" w:rsidRDefault="000B1354" w:rsidP="008176F5">
            <w:pPr>
              <w:autoSpaceDE w:val="0"/>
              <w:autoSpaceDN w:val="0"/>
              <w:adjustRightInd w:val="0"/>
              <w:spacing w:after="0" w:line="240" w:lineRule="auto"/>
              <w:jc w:val="both"/>
              <w:rPr>
                <w:rFonts w:cs="Calibri"/>
                <w:sz w:val="18"/>
                <w:szCs w:val="18"/>
                <w:lang w:val="en-GB"/>
              </w:rPr>
            </w:pPr>
          </w:p>
        </w:tc>
      </w:tr>
      <w:tr w:rsidR="000B1354" w:rsidRPr="00124045" w:rsidTr="002B3A7B">
        <w:trPr>
          <w:trHeight w:val="187"/>
        </w:trPr>
        <w:tc>
          <w:tcPr>
            <w:tcW w:w="3181" w:type="dxa"/>
          </w:tcPr>
          <w:p w:rsidR="000B1354" w:rsidRPr="00124045" w:rsidRDefault="000B1354" w:rsidP="008176F5">
            <w:pPr>
              <w:spacing w:after="0" w:line="240" w:lineRule="auto"/>
              <w:jc w:val="both"/>
              <w:rPr>
                <w:b/>
                <w:bCs/>
                <w:sz w:val="18"/>
                <w:szCs w:val="18"/>
                <w:u w:val="single"/>
                <w:lang w:val="en-GB"/>
              </w:rPr>
            </w:pPr>
          </w:p>
        </w:tc>
        <w:tc>
          <w:tcPr>
            <w:tcW w:w="3646" w:type="dxa"/>
          </w:tcPr>
          <w:p w:rsidR="000B1354" w:rsidRPr="00124045" w:rsidRDefault="000B1354" w:rsidP="008176F5">
            <w:pPr>
              <w:autoSpaceDE w:val="0"/>
              <w:autoSpaceDN w:val="0"/>
              <w:adjustRightInd w:val="0"/>
              <w:spacing w:after="0" w:line="240" w:lineRule="auto"/>
              <w:jc w:val="both"/>
              <w:rPr>
                <w:rFonts w:cs="Calibri,Bold"/>
                <w:b/>
                <w:bCs/>
                <w:sz w:val="18"/>
                <w:szCs w:val="18"/>
                <w:lang w:val="en-GB"/>
              </w:rPr>
            </w:pPr>
            <w:r w:rsidRPr="00124045">
              <w:rPr>
                <w:rFonts w:cs="Calibri"/>
                <w:b/>
                <w:bCs/>
                <w:sz w:val="18"/>
                <w:szCs w:val="18"/>
                <w:lang w:val="en-GB"/>
              </w:rPr>
              <w:t xml:space="preserve">Improved inclusiveness of </w:t>
            </w:r>
            <w:r w:rsidRPr="00124045">
              <w:rPr>
                <w:rFonts w:cs="Calibri,Bold"/>
                <w:b/>
                <w:bCs/>
                <w:sz w:val="18"/>
                <w:szCs w:val="18"/>
                <w:lang w:val="en-GB"/>
              </w:rPr>
              <w:t>Informal Sector:</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lastRenderedPageBreak/>
              <w:t>Courses designed to stimulate and enable unemployed youth to start small businesses at</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home.</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2. Providers of non-formal training apply to CAQA for licensing and accreditation.</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3. Training providers develop modular programmes which support lifelong learning through</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flexible delivery arrangements, and transfer of credit.</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4. Recognition of prior Learning services that enable skilled informal sector workers to enter</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formal training programmes (with credit for learning already achieved outside of formal</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training contexts).</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5. Jordan’s National Resilience Plan 2014 – 2016 (in relation to the Syrian Crisis) supported</w:t>
            </w:r>
          </w:p>
          <w:p w:rsidR="000B1354" w:rsidRPr="00124045" w:rsidRDefault="000B1354"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where appropriate.</w:t>
            </w:r>
          </w:p>
          <w:p w:rsidR="000B1354" w:rsidRPr="00124045" w:rsidRDefault="000B1354" w:rsidP="008176F5">
            <w:pPr>
              <w:autoSpaceDE w:val="0"/>
              <w:autoSpaceDN w:val="0"/>
              <w:adjustRightInd w:val="0"/>
              <w:spacing w:after="0" w:line="240" w:lineRule="auto"/>
              <w:jc w:val="both"/>
              <w:rPr>
                <w:rFonts w:cs="Calibri"/>
                <w:sz w:val="18"/>
                <w:szCs w:val="18"/>
                <w:lang w:val="en-GB"/>
              </w:rPr>
            </w:pPr>
          </w:p>
        </w:tc>
        <w:tc>
          <w:tcPr>
            <w:tcW w:w="3958" w:type="dxa"/>
          </w:tcPr>
          <w:p w:rsidR="000B1354" w:rsidRPr="00124045" w:rsidRDefault="000B1354" w:rsidP="008176F5">
            <w:pPr>
              <w:spacing w:after="0" w:line="240" w:lineRule="auto"/>
              <w:contextualSpacing/>
              <w:jc w:val="both"/>
              <w:rPr>
                <w:sz w:val="18"/>
                <w:szCs w:val="18"/>
                <w:lang w:val="en-GB"/>
              </w:rPr>
            </w:pPr>
            <w:r w:rsidRPr="00124045">
              <w:rPr>
                <w:sz w:val="18"/>
                <w:szCs w:val="18"/>
                <w:lang w:val="en-GB"/>
              </w:rPr>
              <w:lastRenderedPageBreak/>
              <w:t xml:space="preserve">11.(229) In -depth professional </w:t>
            </w:r>
            <w:r w:rsidR="00124045" w:rsidRPr="00124045">
              <w:rPr>
                <w:sz w:val="18"/>
                <w:szCs w:val="18"/>
                <w:lang w:val="en-GB"/>
              </w:rPr>
              <w:t>counselling</w:t>
            </w:r>
            <w:r w:rsidRPr="00124045">
              <w:rPr>
                <w:sz w:val="18"/>
                <w:szCs w:val="18"/>
                <w:lang w:val="en-GB"/>
              </w:rPr>
              <w:t xml:space="preserve"> </w:t>
            </w:r>
            <w:proofErr w:type="gramStart"/>
            <w:r w:rsidRPr="00124045">
              <w:rPr>
                <w:sz w:val="18"/>
                <w:szCs w:val="18"/>
                <w:lang w:val="en-GB"/>
              </w:rPr>
              <w:t>sessions(</w:t>
            </w:r>
            <w:proofErr w:type="gramEnd"/>
            <w:r w:rsidRPr="00124045">
              <w:rPr>
                <w:sz w:val="18"/>
                <w:szCs w:val="18"/>
                <w:lang w:val="en-GB"/>
              </w:rPr>
              <w:t>guidance plans for researchers).</w:t>
            </w:r>
          </w:p>
          <w:p w:rsidR="000B1354" w:rsidRPr="00124045" w:rsidRDefault="000B1354" w:rsidP="008176F5">
            <w:pPr>
              <w:spacing w:after="0"/>
              <w:contextualSpacing/>
              <w:jc w:val="both"/>
              <w:rPr>
                <w:sz w:val="18"/>
                <w:szCs w:val="18"/>
                <w:lang w:val="en-GB"/>
              </w:rPr>
            </w:pPr>
            <w:r w:rsidRPr="00124045">
              <w:rPr>
                <w:b/>
                <w:bCs/>
                <w:sz w:val="18"/>
                <w:szCs w:val="18"/>
                <w:lang w:val="en-GB"/>
              </w:rPr>
              <w:lastRenderedPageBreak/>
              <w:t>In cooperation with Al Balqa Applied University</w:t>
            </w:r>
            <w:r w:rsidRPr="00124045">
              <w:rPr>
                <w:sz w:val="18"/>
                <w:szCs w:val="18"/>
                <w:lang w:val="en-GB"/>
              </w:rPr>
              <w:t>:</w:t>
            </w:r>
          </w:p>
          <w:p w:rsidR="000B1354" w:rsidRPr="00124045" w:rsidRDefault="000B1354" w:rsidP="008176F5">
            <w:pPr>
              <w:spacing w:after="0"/>
              <w:contextualSpacing/>
              <w:jc w:val="both"/>
              <w:rPr>
                <w:sz w:val="18"/>
                <w:szCs w:val="18"/>
                <w:lang w:val="en-GB"/>
              </w:rPr>
            </w:pPr>
            <w:r w:rsidRPr="00124045">
              <w:rPr>
                <w:sz w:val="18"/>
                <w:szCs w:val="18"/>
                <w:lang w:val="en-GB"/>
              </w:rPr>
              <w:t xml:space="preserve">                 Training (509) trainees was completed in different courses and different regions </w:t>
            </w:r>
          </w:p>
          <w:p w:rsidR="000B1354" w:rsidRPr="00124045" w:rsidRDefault="000B1354" w:rsidP="008176F5">
            <w:pPr>
              <w:spacing w:after="0"/>
              <w:contextualSpacing/>
              <w:jc w:val="both"/>
              <w:rPr>
                <w:sz w:val="18"/>
                <w:szCs w:val="18"/>
                <w:lang w:val="en-GB"/>
              </w:rPr>
            </w:pPr>
            <w:r w:rsidRPr="00124045">
              <w:rPr>
                <w:b/>
                <w:bCs/>
                <w:sz w:val="18"/>
                <w:szCs w:val="18"/>
                <w:lang w:val="en-GB"/>
              </w:rPr>
              <w:t xml:space="preserve">In cooperation with the Vocational Training </w:t>
            </w:r>
            <w:proofErr w:type="gramStart"/>
            <w:r w:rsidRPr="00124045">
              <w:rPr>
                <w:b/>
                <w:bCs/>
                <w:sz w:val="18"/>
                <w:szCs w:val="18"/>
                <w:lang w:val="en-GB"/>
              </w:rPr>
              <w:t xml:space="preserve">Corporation </w:t>
            </w:r>
            <w:r w:rsidRPr="00124045">
              <w:rPr>
                <w:sz w:val="18"/>
                <w:szCs w:val="18"/>
                <w:lang w:val="en-GB"/>
              </w:rPr>
              <w:t>:</w:t>
            </w:r>
            <w:proofErr w:type="gramEnd"/>
          </w:p>
          <w:p w:rsidR="000B1354" w:rsidRPr="00124045" w:rsidRDefault="000B1354" w:rsidP="007F3AA9">
            <w:pPr>
              <w:numPr>
                <w:ilvl w:val="0"/>
                <w:numId w:val="9"/>
              </w:numPr>
              <w:spacing w:after="0" w:line="240" w:lineRule="auto"/>
              <w:contextualSpacing/>
              <w:jc w:val="both"/>
              <w:rPr>
                <w:sz w:val="18"/>
                <w:szCs w:val="18"/>
                <w:lang w:val="en-GB"/>
              </w:rPr>
            </w:pPr>
            <w:r w:rsidRPr="00124045">
              <w:rPr>
                <w:sz w:val="18"/>
                <w:szCs w:val="18"/>
                <w:lang w:val="en-GB"/>
              </w:rPr>
              <w:t>                Training for (750) is ongoing</w:t>
            </w:r>
          </w:p>
          <w:p w:rsidR="000B1354" w:rsidRPr="00124045" w:rsidRDefault="000B1354" w:rsidP="008176F5">
            <w:pPr>
              <w:spacing w:after="0" w:line="240" w:lineRule="auto"/>
              <w:ind w:left="720"/>
              <w:contextualSpacing/>
              <w:jc w:val="both"/>
              <w:rPr>
                <w:sz w:val="18"/>
                <w:szCs w:val="18"/>
                <w:lang w:val="en-GB"/>
              </w:rPr>
            </w:pPr>
          </w:p>
        </w:tc>
        <w:tc>
          <w:tcPr>
            <w:tcW w:w="2700" w:type="dxa"/>
          </w:tcPr>
          <w:p w:rsidR="000B1354" w:rsidRPr="00124045" w:rsidRDefault="000B1354" w:rsidP="008176F5">
            <w:pPr>
              <w:autoSpaceDE w:val="0"/>
              <w:autoSpaceDN w:val="0"/>
              <w:adjustRightInd w:val="0"/>
              <w:spacing w:after="0" w:line="240" w:lineRule="auto"/>
              <w:jc w:val="both"/>
              <w:rPr>
                <w:rFonts w:cs="Calibri"/>
                <w:sz w:val="18"/>
                <w:szCs w:val="18"/>
                <w:lang w:val="en-GB"/>
              </w:rPr>
            </w:pPr>
          </w:p>
        </w:tc>
      </w:tr>
      <w:tr w:rsidR="000B1354" w:rsidRPr="00124045" w:rsidTr="00831510">
        <w:trPr>
          <w:trHeight w:val="187"/>
        </w:trPr>
        <w:tc>
          <w:tcPr>
            <w:tcW w:w="3181" w:type="dxa"/>
          </w:tcPr>
          <w:p w:rsidR="000B1354" w:rsidRPr="00124045" w:rsidRDefault="000B1354" w:rsidP="008176F5">
            <w:pPr>
              <w:spacing w:after="0" w:line="240" w:lineRule="auto"/>
              <w:jc w:val="both"/>
              <w:rPr>
                <w:b/>
                <w:bCs/>
                <w:sz w:val="18"/>
                <w:szCs w:val="18"/>
                <w:u w:val="single"/>
                <w:lang w:val="en-GB"/>
              </w:rPr>
            </w:pPr>
          </w:p>
        </w:tc>
        <w:tc>
          <w:tcPr>
            <w:tcW w:w="3646" w:type="dxa"/>
          </w:tcPr>
          <w:p w:rsidR="000B1354" w:rsidRPr="00124045" w:rsidRDefault="000B1354" w:rsidP="008176F5">
            <w:pPr>
              <w:autoSpaceDE w:val="0"/>
              <w:autoSpaceDN w:val="0"/>
              <w:adjustRightInd w:val="0"/>
              <w:spacing w:after="0" w:line="240" w:lineRule="auto"/>
              <w:jc w:val="both"/>
              <w:rPr>
                <w:rFonts w:cs="Calibri"/>
                <w:b/>
                <w:bCs/>
                <w:sz w:val="18"/>
                <w:szCs w:val="18"/>
                <w:lang w:val="en-GB"/>
              </w:rPr>
            </w:pPr>
          </w:p>
        </w:tc>
        <w:tc>
          <w:tcPr>
            <w:tcW w:w="3958" w:type="dxa"/>
            <w:shd w:val="clear" w:color="auto" w:fill="auto"/>
          </w:tcPr>
          <w:p w:rsidR="000B1354" w:rsidRPr="00124045" w:rsidRDefault="000B1354" w:rsidP="008176F5">
            <w:pPr>
              <w:spacing w:after="0" w:line="240" w:lineRule="auto"/>
              <w:ind w:left="720"/>
              <w:contextualSpacing/>
              <w:jc w:val="both"/>
              <w:rPr>
                <w:sz w:val="18"/>
                <w:szCs w:val="18"/>
                <w:lang w:val="en-GB"/>
              </w:rPr>
            </w:pPr>
            <w:r w:rsidRPr="00124045">
              <w:rPr>
                <w:b/>
                <w:bCs/>
                <w:sz w:val="18"/>
                <w:szCs w:val="18"/>
                <w:u w:val="single"/>
                <w:lang w:val="en-GB"/>
              </w:rPr>
              <w:t>Education and Training system</w:t>
            </w:r>
            <w:r w:rsidRPr="00124045">
              <w:rPr>
                <w:sz w:val="18"/>
                <w:szCs w:val="18"/>
                <w:u w:val="single"/>
                <w:lang w:val="en-GB"/>
              </w:rPr>
              <w:t>:</w:t>
            </w:r>
            <w:r w:rsidRPr="00124045">
              <w:rPr>
                <w:sz w:val="18"/>
                <w:szCs w:val="18"/>
                <w:lang w:val="en-GB"/>
              </w:rPr>
              <w:t xml:space="preserve"> </w:t>
            </w:r>
          </w:p>
          <w:p w:rsidR="000B1354" w:rsidRPr="00124045" w:rsidRDefault="000B1354" w:rsidP="007F3AA9">
            <w:pPr>
              <w:numPr>
                <w:ilvl w:val="0"/>
                <w:numId w:val="10"/>
              </w:numPr>
              <w:spacing w:after="0" w:line="240" w:lineRule="auto"/>
              <w:contextualSpacing/>
              <w:jc w:val="both"/>
              <w:rPr>
                <w:sz w:val="18"/>
                <w:szCs w:val="18"/>
                <w:lang w:val="en-GB"/>
              </w:rPr>
            </w:pPr>
            <w:r w:rsidRPr="00124045">
              <w:rPr>
                <w:sz w:val="18"/>
                <w:szCs w:val="18"/>
                <w:lang w:val="en-GB"/>
              </w:rPr>
              <w:t>Monitoring and evaluation liaison officers were identified in the institutions involved in the Technical and Vocational Education and Training sector.</w:t>
            </w:r>
          </w:p>
          <w:p w:rsidR="000B1354" w:rsidRPr="00124045" w:rsidRDefault="000B1354" w:rsidP="007F3AA9">
            <w:pPr>
              <w:numPr>
                <w:ilvl w:val="0"/>
                <w:numId w:val="10"/>
              </w:numPr>
              <w:spacing w:after="0" w:line="240" w:lineRule="auto"/>
              <w:contextualSpacing/>
              <w:jc w:val="both"/>
              <w:rPr>
                <w:sz w:val="18"/>
                <w:szCs w:val="18"/>
                <w:lang w:val="en-GB"/>
              </w:rPr>
            </w:pPr>
            <w:r w:rsidRPr="00124045">
              <w:rPr>
                <w:sz w:val="18"/>
                <w:szCs w:val="18"/>
                <w:lang w:val="en-GB"/>
              </w:rPr>
              <w:t>The liaison officers were trained on the monitoring and evaluation system for the sector of Employment-Technical and Vocational Education and Training.</w:t>
            </w:r>
          </w:p>
          <w:p w:rsidR="000B1354" w:rsidRPr="00124045" w:rsidRDefault="000B1354" w:rsidP="007F3AA9">
            <w:pPr>
              <w:numPr>
                <w:ilvl w:val="0"/>
                <w:numId w:val="10"/>
              </w:numPr>
              <w:spacing w:after="0" w:line="240" w:lineRule="auto"/>
              <w:contextualSpacing/>
              <w:jc w:val="both"/>
              <w:rPr>
                <w:sz w:val="18"/>
                <w:szCs w:val="18"/>
                <w:lang w:val="en-GB"/>
              </w:rPr>
            </w:pPr>
            <w:r w:rsidRPr="00124045">
              <w:rPr>
                <w:sz w:val="18"/>
                <w:szCs w:val="18"/>
                <w:lang w:val="en-GB"/>
              </w:rPr>
              <w:t>Submit an evaluation report for 2017 for the related institutions by liaison officers.</w:t>
            </w:r>
          </w:p>
          <w:p w:rsidR="000B1354" w:rsidRPr="00124045" w:rsidRDefault="000B1354" w:rsidP="007F3AA9">
            <w:pPr>
              <w:numPr>
                <w:ilvl w:val="0"/>
                <w:numId w:val="10"/>
              </w:numPr>
              <w:spacing w:after="0" w:line="240" w:lineRule="auto"/>
              <w:contextualSpacing/>
              <w:jc w:val="both"/>
              <w:rPr>
                <w:sz w:val="18"/>
                <w:szCs w:val="18"/>
                <w:lang w:val="en-GB"/>
              </w:rPr>
            </w:pPr>
            <w:r w:rsidRPr="00124045">
              <w:rPr>
                <w:sz w:val="18"/>
                <w:szCs w:val="18"/>
                <w:lang w:val="en-GB"/>
              </w:rPr>
              <w:t xml:space="preserve">The Accreditation and Quality Control </w:t>
            </w:r>
            <w:r w:rsidR="00124045" w:rsidRPr="00124045">
              <w:rPr>
                <w:sz w:val="18"/>
                <w:szCs w:val="18"/>
                <w:lang w:val="en-GB"/>
              </w:rPr>
              <w:t>Centre</w:t>
            </w:r>
            <w:r w:rsidRPr="00124045">
              <w:rPr>
                <w:sz w:val="18"/>
                <w:szCs w:val="18"/>
                <w:lang w:val="en-GB"/>
              </w:rPr>
              <w:t xml:space="preserve"> Control has prepared a guide to ensure the quality of vocational training providers in coordination with the Ministry of </w:t>
            </w:r>
            <w:r w:rsidR="00124045" w:rsidRPr="00124045">
              <w:rPr>
                <w:sz w:val="18"/>
                <w:szCs w:val="18"/>
                <w:lang w:val="en-GB"/>
              </w:rPr>
              <w:t>Labour</w:t>
            </w:r>
            <w:r w:rsidRPr="00124045">
              <w:rPr>
                <w:sz w:val="18"/>
                <w:szCs w:val="18"/>
                <w:lang w:val="en-GB"/>
              </w:rPr>
              <w:t>, the Ministry of Education and Al Balqa University.</w:t>
            </w:r>
          </w:p>
          <w:p w:rsidR="000B1354" w:rsidRPr="00124045" w:rsidRDefault="000B1354" w:rsidP="007F3AA9">
            <w:pPr>
              <w:numPr>
                <w:ilvl w:val="0"/>
                <w:numId w:val="10"/>
              </w:numPr>
              <w:spacing w:after="0" w:line="240" w:lineRule="auto"/>
              <w:contextualSpacing/>
              <w:jc w:val="both"/>
              <w:rPr>
                <w:sz w:val="18"/>
                <w:szCs w:val="18"/>
                <w:lang w:val="en-GB"/>
              </w:rPr>
            </w:pPr>
            <w:r w:rsidRPr="00124045">
              <w:rPr>
                <w:sz w:val="18"/>
                <w:szCs w:val="18"/>
                <w:lang w:val="en-GB"/>
              </w:rPr>
              <w:t xml:space="preserve">Continue to update an electronic monitoring and evaluation system through which the monitoring and evaluation liaison officers enter the data of their institutions into a central </w:t>
            </w:r>
            <w:r w:rsidRPr="00124045">
              <w:rPr>
                <w:sz w:val="18"/>
                <w:szCs w:val="18"/>
                <w:lang w:val="en-GB"/>
              </w:rPr>
              <w:lastRenderedPageBreak/>
              <w:t xml:space="preserve">database and then extracting this data by the </w:t>
            </w:r>
          </w:p>
          <w:p w:rsidR="000B1354" w:rsidRPr="00124045" w:rsidRDefault="000B1354" w:rsidP="007F3AA9">
            <w:pPr>
              <w:numPr>
                <w:ilvl w:val="0"/>
                <w:numId w:val="10"/>
              </w:numPr>
              <w:spacing w:after="0" w:line="240" w:lineRule="auto"/>
              <w:contextualSpacing/>
              <w:jc w:val="both"/>
              <w:rPr>
                <w:sz w:val="18"/>
                <w:szCs w:val="18"/>
                <w:lang w:val="en-GB"/>
              </w:rPr>
            </w:pPr>
            <w:r w:rsidRPr="00124045">
              <w:rPr>
                <w:sz w:val="18"/>
                <w:szCs w:val="18"/>
                <w:lang w:val="en-GB"/>
              </w:rPr>
              <w:t>follow-up section of the secretariat in the form of a comprehensive sectoral report.</w:t>
            </w:r>
          </w:p>
          <w:p w:rsidR="000B1354" w:rsidRPr="00124045" w:rsidRDefault="000B1354" w:rsidP="007F3AA9">
            <w:pPr>
              <w:numPr>
                <w:ilvl w:val="0"/>
                <w:numId w:val="10"/>
              </w:numPr>
              <w:spacing w:after="0" w:line="240" w:lineRule="auto"/>
              <w:contextualSpacing/>
              <w:jc w:val="both"/>
              <w:rPr>
                <w:sz w:val="18"/>
                <w:szCs w:val="18"/>
                <w:lang w:val="en-GB"/>
              </w:rPr>
            </w:pPr>
            <w:r w:rsidRPr="00124045">
              <w:rPr>
                <w:sz w:val="18"/>
                <w:szCs w:val="18"/>
                <w:lang w:val="en-GB"/>
              </w:rPr>
              <w:t xml:space="preserve">Issuing the performance report of the Employment-Technical and Vocational Education and Training Sector for 2017. </w:t>
            </w:r>
          </w:p>
          <w:p w:rsidR="000B1354" w:rsidRPr="00124045" w:rsidRDefault="000B1354" w:rsidP="007F3AA9">
            <w:pPr>
              <w:numPr>
                <w:ilvl w:val="0"/>
                <w:numId w:val="11"/>
              </w:numPr>
              <w:spacing w:after="0" w:line="240" w:lineRule="auto"/>
              <w:contextualSpacing/>
              <w:jc w:val="both"/>
              <w:rPr>
                <w:sz w:val="18"/>
                <w:szCs w:val="18"/>
                <w:lang w:val="en-GB"/>
              </w:rPr>
            </w:pPr>
            <w:r w:rsidRPr="00124045">
              <w:rPr>
                <w:sz w:val="18"/>
                <w:szCs w:val="18"/>
                <w:lang w:val="en-GB"/>
              </w:rPr>
              <w:t xml:space="preserve">A workshop was held to increase awareness of training providers and municipalities about the role of accreditation and quality control </w:t>
            </w:r>
            <w:r w:rsidR="00124045" w:rsidRPr="00124045">
              <w:rPr>
                <w:sz w:val="18"/>
                <w:szCs w:val="18"/>
                <w:lang w:val="en-GB"/>
              </w:rPr>
              <w:t>centre</w:t>
            </w:r>
            <w:r w:rsidRPr="00124045">
              <w:rPr>
                <w:sz w:val="18"/>
                <w:szCs w:val="18"/>
                <w:lang w:val="en-GB"/>
              </w:rPr>
              <w:t>.</w:t>
            </w:r>
          </w:p>
          <w:p w:rsidR="000B1354" w:rsidRPr="00124045" w:rsidRDefault="000B1354" w:rsidP="008176F5">
            <w:pPr>
              <w:spacing w:after="0"/>
              <w:contextualSpacing/>
              <w:jc w:val="both"/>
              <w:rPr>
                <w:sz w:val="18"/>
                <w:szCs w:val="18"/>
                <w:u w:val="single"/>
                <w:lang w:val="en-GB"/>
              </w:rPr>
            </w:pPr>
          </w:p>
          <w:p w:rsidR="000B1354" w:rsidRPr="00124045" w:rsidRDefault="000B1354" w:rsidP="008176F5">
            <w:pPr>
              <w:spacing w:after="0" w:line="240" w:lineRule="auto"/>
              <w:ind w:left="720"/>
              <w:contextualSpacing/>
              <w:jc w:val="both"/>
              <w:rPr>
                <w:sz w:val="18"/>
                <w:szCs w:val="18"/>
                <w:lang w:val="en-GB"/>
              </w:rPr>
            </w:pPr>
          </w:p>
          <w:p w:rsidR="000B1354" w:rsidRPr="00124045" w:rsidRDefault="000B1354" w:rsidP="008176F5">
            <w:pPr>
              <w:spacing w:after="0" w:line="240" w:lineRule="auto"/>
              <w:ind w:left="720"/>
              <w:contextualSpacing/>
              <w:jc w:val="both"/>
              <w:rPr>
                <w:sz w:val="18"/>
                <w:szCs w:val="18"/>
                <w:lang w:val="en-GB"/>
              </w:rPr>
            </w:pPr>
          </w:p>
          <w:p w:rsidR="000B1354" w:rsidRPr="00124045" w:rsidRDefault="000B1354" w:rsidP="008176F5">
            <w:pPr>
              <w:spacing w:after="0" w:line="240" w:lineRule="auto"/>
              <w:ind w:left="720"/>
              <w:contextualSpacing/>
              <w:jc w:val="both"/>
              <w:rPr>
                <w:sz w:val="18"/>
                <w:szCs w:val="18"/>
                <w:lang w:val="en-GB"/>
              </w:rPr>
            </w:pPr>
          </w:p>
        </w:tc>
        <w:tc>
          <w:tcPr>
            <w:tcW w:w="2700" w:type="dxa"/>
            <w:shd w:val="clear" w:color="auto" w:fill="auto"/>
          </w:tcPr>
          <w:p w:rsidR="000B1354" w:rsidRPr="00124045" w:rsidRDefault="000B1354" w:rsidP="008176F5">
            <w:pPr>
              <w:autoSpaceDE w:val="0"/>
              <w:autoSpaceDN w:val="0"/>
              <w:adjustRightInd w:val="0"/>
              <w:spacing w:after="0" w:line="240" w:lineRule="auto"/>
              <w:jc w:val="both"/>
              <w:rPr>
                <w:rFonts w:cs="Calibri"/>
                <w:sz w:val="18"/>
                <w:szCs w:val="18"/>
                <w:lang w:val="en-GB"/>
              </w:rPr>
            </w:pPr>
          </w:p>
        </w:tc>
      </w:tr>
      <w:tr w:rsidR="00B34D5F" w:rsidRPr="00124045" w:rsidTr="002B3A7B">
        <w:trPr>
          <w:trHeight w:val="187"/>
        </w:trPr>
        <w:tc>
          <w:tcPr>
            <w:tcW w:w="3181" w:type="dxa"/>
            <w:vMerge w:val="restart"/>
          </w:tcPr>
          <w:p w:rsidR="00B34D5F" w:rsidRPr="00124045" w:rsidRDefault="00B34D5F" w:rsidP="008176F5">
            <w:pPr>
              <w:spacing w:after="0" w:line="240" w:lineRule="auto"/>
              <w:jc w:val="both"/>
              <w:rPr>
                <w:rFonts w:cs="Calibri"/>
                <w:sz w:val="18"/>
                <w:szCs w:val="18"/>
                <w:lang w:val="en-GB"/>
              </w:rPr>
            </w:pPr>
            <w:r w:rsidRPr="00124045">
              <w:rPr>
                <w:rFonts w:cs="Calibri"/>
                <w:sz w:val="18"/>
                <w:szCs w:val="18"/>
                <w:lang w:val="en-GB"/>
              </w:rPr>
              <w:lastRenderedPageBreak/>
              <w:t>Pillar 4: Performance Measurement</w:t>
            </w: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1.Key personnel trained on methods for data collection and collation, user-friendly</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presentations and SMART indicators.</w:t>
            </w:r>
          </w:p>
        </w:tc>
        <w:tc>
          <w:tcPr>
            <w:tcW w:w="3958" w:type="dxa"/>
          </w:tcPr>
          <w:p w:rsidR="00B34D5F" w:rsidRPr="00124045" w:rsidRDefault="00B34D5F" w:rsidP="007F3AA9">
            <w:pPr>
              <w:numPr>
                <w:ilvl w:val="0"/>
                <w:numId w:val="15"/>
              </w:numPr>
              <w:spacing w:after="0" w:line="240" w:lineRule="auto"/>
              <w:contextualSpacing/>
              <w:jc w:val="both"/>
              <w:rPr>
                <w:rFonts w:cs="Calibri"/>
                <w:sz w:val="18"/>
                <w:szCs w:val="18"/>
                <w:lang w:val="en-GB"/>
              </w:rPr>
            </w:pPr>
            <w:r w:rsidRPr="00124045">
              <w:rPr>
                <w:rFonts w:cs="Calibri"/>
                <w:sz w:val="18"/>
                <w:szCs w:val="18"/>
                <w:lang w:val="en-GB"/>
              </w:rPr>
              <w:t>The liaison officers were trained on the monitoring and evaluation system for the sector of Employment-Technical and Vocational Education and Training.</w:t>
            </w:r>
          </w:p>
          <w:p w:rsidR="00B34D5F" w:rsidRPr="00124045" w:rsidRDefault="00B34D5F" w:rsidP="008176F5">
            <w:pPr>
              <w:spacing w:after="0" w:line="240" w:lineRule="auto"/>
              <w:ind w:left="720"/>
              <w:contextualSpacing/>
              <w:jc w:val="both"/>
              <w:rPr>
                <w:rFonts w:cs="Calibri"/>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Graduation rates in TVET increased by ...;</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w:t>
            </w:r>
            <w:r w:rsidRPr="00124045">
              <w:rPr>
                <w:rFonts w:cs="Calibri"/>
                <w:sz w:val="18"/>
                <w:szCs w:val="18"/>
                <w:lang w:val="en-GB"/>
              </w:rPr>
              <w:t>TVET graduates finding employment in their field of training (placement rates up to 75% within 3</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months after graduation in respective field of training);</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w:t>
            </w:r>
            <w:r w:rsidRPr="00124045">
              <w:rPr>
                <w:rFonts w:cs="Calibri"/>
                <w:sz w:val="18"/>
                <w:szCs w:val="18"/>
                <w:lang w:val="en-GB"/>
              </w:rPr>
              <w:t></w:t>
            </w:r>
            <w:r w:rsidRPr="00124045">
              <w:rPr>
                <w:rFonts w:cs="Calibri"/>
                <w:sz w:val="18"/>
                <w:szCs w:val="18"/>
                <w:lang w:val="en-GB"/>
              </w:rPr>
              <w:t></w:t>
            </w:r>
            <w:r w:rsidRPr="00124045">
              <w:rPr>
                <w:rFonts w:cs="Calibri"/>
                <w:sz w:val="18"/>
                <w:szCs w:val="18"/>
                <w:lang w:val="en-GB"/>
              </w:rPr>
              <w:t></w:t>
            </w:r>
            <w:r w:rsidRPr="00124045">
              <w:rPr>
                <w:rFonts w:cs="Calibri"/>
                <w:sz w:val="18"/>
                <w:szCs w:val="18"/>
                <w:lang w:val="en-GB"/>
              </w:rPr>
              <w:t>Enrolment in E- TVET programmes increased by 10% annually</w:t>
            </w:r>
          </w:p>
        </w:tc>
      </w:tr>
      <w:tr w:rsidR="00B34D5F" w:rsidRPr="00124045" w:rsidTr="002B3A7B">
        <w:trPr>
          <w:trHeight w:val="187"/>
        </w:trPr>
        <w:tc>
          <w:tcPr>
            <w:tcW w:w="3181" w:type="dxa"/>
            <w:vMerge/>
          </w:tcPr>
          <w:p w:rsidR="00B34D5F" w:rsidRPr="00124045" w:rsidRDefault="00B34D5F" w:rsidP="008176F5">
            <w:pPr>
              <w:spacing w:after="0" w:line="240" w:lineRule="auto"/>
              <w:jc w:val="both"/>
              <w:rPr>
                <w:rFonts w:cs="Calibri"/>
                <w:sz w:val="18"/>
                <w:szCs w:val="18"/>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2-Results of demand and supply surveys and sector plans integrated into the performance</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assessment of the E-TVET Sector.</w:t>
            </w:r>
          </w:p>
        </w:tc>
        <w:tc>
          <w:tcPr>
            <w:tcW w:w="3958" w:type="dxa"/>
          </w:tcPr>
          <w:p w:rsidR="00B34D5F" w:rsidRPr="00124045" w:rsidRDefault="00B34D5F" w:rsidP="007F3AA9">
            <w:pPr>
              <w:numPr>
                <w:ilvl w:val="0"/>
                <w:numId w:val="12"/>
              </w:numPr>
              <w:spacing w:after="0" w:line="240" w:lineRule="auto"/>
              <w:contextualSpacing/>
              <w:jc w:val="both"/>
              <w:rPr>
                <w:rFonts w:cs="Calibri"/>
                <w:sz w:val="18"/>
                <w:szCs w:val="18"/>
                <w:lang w:val="en-GB"/>
              </w:rPr>
            </w:pPr>
            <w:r w:rsidRPr="00124045">
              <w:rPr>
                <w:rFonts w:cs="Calibri"/>
                <w:sz w:val="18"/>
                <w:szCs w:val="18"/>
                <w:lang w:val="en-GB"/>
              </w:rPr>
              <w:t>Issuing the performance report of the Employment-Technical and Vocational Education and Training Sector for 2017.</w:t>
            </w:r>
          </w:p>
          <w:p w:rsidR="00B34D5F" w:rsidRPr="00124045" w:rsidRDefault="00B34D5F" w:rsidP="007F3AA9">
            <w:pPr>
              <w:numPr>
                <w:ilvl w:val="0"/>
                <w:numId w:val="16"/>
              </w:numPr>
              <w:spacing w:after="0" w:line="240" w:lineRule="auto"/>
              <w:ind w:left="882"/>
              <w:contextualSpacing/>
              <w:jc w:val="both"/>
              <w:rPr>
                <w:rFonts w:cs="Calibri"/>
                <w:sz w:val="18"/>
                <w:szCs w:val="18"/>
                <w:lang w:val="en-GB"/>
              </w:rPr>
            </w:pPr>
            <w:r w:rsidRPr="00124045">
              <w:rPr>
                <w:rFonts w:cs="Calibri"/>
                <w:sz w:val="18"/>
                <w:szCs w:val="18"/>
                <w:lang w:val="en-GB"/>
              </w:rPr>
              <w:t>Submit an evaluation report for 2017 for the related institutions by liaison officers.</w:t>
            </w:r>
          </w:p>
          <w:p w:rsidR="00B34D5F" w:rsidRPr="00124045" w:rsidRDefault="00B34D5F" w:rsidP="008176F5">
            <w:pPr>
              <w:spacing w:after="0" w:line="240" w:lineRule="auto"/>
              <w:ind w:left="720"/>
              <w:contextualSpacing/>
              <w:jc w:val="both"/>
              <w:rPr>
                <w:rFonts w:cs="Calibri"/>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Innovative programmes (linked to economic demand) in E- TVET developed and introduced, based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on HCHRD recommendations (or/and E- TVET Council);</w:t>
            </w:r>
          </w:p>
          <w:p w:rsidR="00B34D5F" w:rsidRPr="00124045" w:rsidRDefault="00B34D5F" w:rsidP="008176F5">
            <w:pPr>
              <w:autoSpaceDE w:val="0"/>
              <w:autoSpaceDN w:val="0"/>
              <w:adjustRightInd w:val="0"/>
              <w:spacing w:after="0" w:line="240" w:lineRule="auto"/>
              <w:jc w:val="both"/>
              <w:rPr>
                <w:rFonts w:cs="Calibri"/>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rFonts w:cs="Calibri"/>
                <w:sz w:val="18"/>
                <w:szCs w:val="18"/>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3-Educational level classifications in alignment with TVET categories for TVET</w:t>
            </w:r>
          </w:p>
        </w:tc>
        <w:tc>
          <w:tcPr>
            <w:tcW w:w="3958" w:type="dxa"/>
          </w:tcPr>
          <w:p w:rsidR="00B34D5F" w:rsidRPr="00124045" w:rsidRDefault="00B34D5F" w:rsidP="008176F5">
            <w:pPr>
              <w:spacing w:after="0" w:line="240" w:lineRule="auto"/>
              <w:ind w:left="720"/>
              <w:contextualSpacing/>
              <w:jc w:val="both"/>
              <w:rPr>
                <w:rFonts w:cs="Calibri"/>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Utilization rates of TVET providers’ space and resources improved (to be specified in baseline and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follow- up surveys);</w:t>
            </w:r>
          </w:p>
          <w:p w:rsidR="00B34D5F" w:rsidRPr="00124045" w:rsidRDefault="00B34D5F" w:rsidP="008176F5">
            <w:pPr>
              <w:autoSpaceDE w:val="0"/>
              <w:autoSpaceDN w:val="0"/>
              <w:adjustRightInd w:val="0"/>
              <w:spacing w:after="0" w:line="240" w:lineRule="auto"/>
              <w:jc w:val="both"/>
              <w:rPr>
                <w:rFonts w:cs="Calibri"/>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rFonts w:cs="Calibri"/>
                <w:sz w:val="18"/>
                <w:szCs w:val="18"/>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4-Education and training providers use the National ID number of learners.</w:t>
            </w:r>
          </w:p>
        </w:tc>
        <w:tc>
          <w:tcPr>
            <w:tcW w:w="3958" w:type="dxa"/>
          </w:tcPr>
          <w:p w:rsidR="00B34D5F" w:rsidRPr="00124045" w:rsidRDefault="00B34D5F" w:rsidP="007F3AA9">
            <w:pPr>
              <w:numPr>
                <w:ilvl w:val="0"/>
                <w:numId w:val="12"/>
              </w:numPr>
              <w:spacing w:after="0" w:line="240" w:lineRule="auto"/>
              <w:contextualSpacing/>
              <w:jc w:val="both"/>
              <w:rPr>
                <w:rFonts w:cs="Calibri"/>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rFonts w:cs="Calibri"/>
                <w:sz w:val="18"/>
                <w:szCs w:val="18"/>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5-Performance indicators specific to the strengthened mandate and expected performance of</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the E-TVET Council/Secretariat, the E-TVET Fund and CAQA along with a system of annual</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self-assessment applied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6-. A clear legal mandate for CAQA to implement the CAQA external quality assurance system</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 xml:space="preserve">for all TVET providers, including private and public providers, </w:t>
            </w:r>
            <w:proofErr w:type="spellStart"/>
            <w:r w:rsidRPr="00124045">
              <w:rPr>
                <w:rFonts w:cs="Calibri"/>
                <w:sz w:val="18"/>
                <w:szCs w:val="18"/>
                <w:lang w:val="en-GB"/>
              </w:rPr>
              <w:t>MoE</w:t>
            </w:r>
            <w:proofErr w:type="spellEnd"/>
            <w:r w:rsidRPr="00124045">
              <w:rPr>
                <w:rFonts w:cs="Calibri"/>
                <w:sz w:val="18"/>
                <w:szCs w:val="18"/>
                <w:lang w:val="en-GB"/>
              </w:rPr>
              <w:t xml:space="preserve"> Vocational schools, VTC</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centres, Community Colleges, and the NET Company agreed upon.</w:t>
            </w:r>
          </w:p>
        </w:tc>
        <w:tc>
          <w:tcPr>
            <w:tcW w:w="3958" w:type="dxa"/>
          </w:tcPr>
          <w:p w:rsidR="00B34D5F" w:rsidRPr="00124045" w:rsidRDefault="00B34D5F" w:rsidP="007F3AA9">
            <w:pPr>
              <w:numPr>
                <w:ilvl w:val="0"/>
                <w:numId w:val="13"/>
              </w:numPr>
              <w:spacing w:after="0" w:line="240" w:lineRule="auto"/>
              <w:contextualSpacing/>
              <w:jc w:val="both"/>
              <w:rPr>
                <w:rFonts w:cs="Calibri"/>
                <w:sz w:val="18"/>
                <w:szCs w:val="18"/>
                <w:lang w:val="en-GB"/>
              </w:rPr>
            </w:pPr>
            <w:r w:rsidRPr="00124045">
              <w:rPr>
                <w:rFonts w:cs="Calibri"/>
                <w:sz w:val="18"/>
                <w:szCs w:val="18"/>
                <w:lang w:val="en-GB"/>
              </w:rPr>
              <w:t xml:space="preserve">The Accreditation and Quality Control </w:t>
            </w:r>
            <w:r w:rsidR="00124045" w:rsidRPr="00124045">
              <w:rPr>
                <w:rFonts w:cs="Calibri"/>
                <w:sz w:val="18"/>
                <w:szCs w:val="18"/>
                <w:lang w:val="en-GB"/>
              </w:rPr>
              <w:t>Centre</w:t>
            </w:r>
            <w:r w:rsidRPr="00124045">
              <w:rPr>
                <w:rFonts w:cs="Calibri"/>
                <w:sz w:val="18"/>
                <w:szCs w:val="18"/>
                <w:lang w:val="en-GB"/>
              </w:rPr>
              <w:t xml:space="preserve"> Control has prepared a guide to ensure the quality of vocational training providers in coordination with the Ministry of </w:t>
            </w:r>
            <w:r w:rsidR="00124045" w:rsidRPr="00124045">
              <w:rPr>
                <w:rFonts w:cs="Calibri"/>
                <w:sz w:val="18"/>
                <w:szCs w:val="18"/>
                <w:lang w:val="en-GB"/>
              </w:rPr>
              <w:t>Labour</w:t>
            </w:r>
            <w:r w:rsidRPr="00124045">
              <w:rPr>
                <w:rFonts w:cs="Calibri"/>
                <w:sz w:val="18"/>
                <w:szCs w:val="18"/>
                <w:lang w:val="en-GB"/>
              </w:rPr>
              <w:t xml:space="preserve">, the Ministry of Education and Al Balqa </w:t>
            </w:r>
            <w:proofErr w:type="gramStart"/>
            <w:r w:rsidRPr="00124045">
              <w:rPr>
                <w:rFonts w:cs="Calibri"/>
                <w:sz w:val="18"/>
                <w:szCs w:val="18"/>
                <w:lang w:val="en-GB"/>
              </w:rPr>
              <w:t>University..</w:t>
            </w:r>
            <w:proofErr w:type="gramEnd"/>
          </w:p>
          <w:p w:rsidR="00B34D5F" w:rsidRPr="00124045" w:rsidRDefault="00B34D5F" w:rsidP="008176F5">
            <w:pPr>
              <w:spacing w:after="0" w:line="240" w:lineRule="auto"/>
              <w:ind w:left="720"/>
              <w:contextualSpacing/>
              <w:jc w:val="both"/>
              <w:rPr>
                <w:rFonts w:cs="Calibri"/>
                <w:sz w:val="18"/>
                <w:szCs w:val="18"/>
                <w:lang w:val="en-GB"/>
              </w:rPr>
            </w:pPr>
            <w:r w:rsidRPr="00124045">
              <w:rPr>
                <w:rFonts w:cs="Calibri"/>
                <w:sz w:val="18"/>
                <w:szCs w:val="18"/>
                <w:lang w:val="en-GB"/>
              </w:rPr>
              <w:t xml:space="preserve">2.A workshop was held to increase awareness of training providers and municipalities about the role of accreditation and quality control </w:t>
            </w:r>
            <w:r w:rsidR="00124045" w:rsidRPr="00124045">
              <w:rPr>
                <w:rFonts w:cs="Calibri"/>
                <w:sz w:val="18"/>
                <w:szCs w:val="18"/>
                <w:lang w:val="en-GB"/>
              </w:rPr>
              <w:t>centre</w:t>
            </w:r>
            <w:r w:rsidRPr="00124045">
              <w:rPr>
                <w:rFonts w:cs="Calibri"/>
                <w:sz w:val="18"/>
                <w:szCs w:val="18"/>
                <w:lang w:val="en-GB"/>
              </w:rPr>
              <w:t>.</w:t>
            </w: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rFonts w:cs="Calibri"/>
                <w:sz w:val="18"/>
                <w:szCs w:val="18"/>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7-Training providers conduct internal audit techniques and prepare self-evaluation reports</w:t>
            </w:r>
          </w:p>
        </w:tc>
        <w:tc>
          <w:tcPr>
            <w:tcW w:w="3958" w:type="dxa"/>
          </w:tcPr>
          <w:p w:rsidR="00B34D5F" w:rsidRPr="00124045" w:rsidRDefault="00B34D5F" w:rsidP="007F3AA9">
            <w:pPr>
              <w:numPr>
                <w:ilvl w:val="0"/>
                <w:numId w:val="14"/>
              </w:numPr>
              <w:spacing w:after="0" w:line="240" w:lineRule="auto"/>
              <w:contextualSpacing/>
              <w:jc w:val="both"/>
              <w:rPr>
                <w:rFonts w:cs="Calibri"/>
                <w:sz w:val="18"/>
                <w:szCs w:val="18"/>
                <w:lang w:val="en-GB"/>
              </w:rPr>
            </w:pPr>
            <w:r w:rsidRPr="00124045">
              <w:rPr>
                <w:rFonts w:cs="Calibri"/>
                <w:sz w:val="18"/>
                <w:szCs w:val="18"/>
                <w:lang w:val="en-GB"/>
              </w:rPr>
              <w:t>Monitoring and evaluation liaison officers were identified in the institutions involved in the Technical and Vocational Education and Training sector.</w:t>
            </w:r>
          </w:p>
          <w:p w:rsidR="00B34D5F" w:rsidRPr="00124045" w:rsidRDefault="00B34D5F" w:rsidP="008176F5">
            <w:pPr>
              <w:spacing w:after="0" w:line="240" w:lineRule="auto"/>
              <w:ind w:left="720"/>
              <w:contextualSpacing/>
              <w:jc w:val="both"/>
              <w:rPr>
                <w:rFonts w:cs="Calibri"/>
                <w:sz w:val="18"/>
                <w:szCs w:val="18"/>
                <w:lang w:val="en-GB"/>
              </w:rPr>
            </w:pP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p>
        </w:tc>
      </w:tr>
      <w:tr w:rsidR="00B34D5F" w:rsidRPr="00124045" w:rsidTr="002B3A7B">
        <w:trPr>
          <w:trHeight w:val="187"/>
        </w:trPr>
        <w:tc>
          <w:tcPr>
            <w:tcW w:w="3181" w:type="dxa"/>
            <w:vMerge/>
          </w:tcPr>
          <w:p w:rsidR="00B34D5F" w:rsidRPr="00124045" w:rsidRDefault="00B34D5F" w:rsidP="008176F5">
            <w:pPr>
              <w:spacing w:after="0" w:line="240" w:lineRule="auto"/>
              <w:jc w:val="both"/>
              <w:rPr>
                <w:rFonts w:cs="Calibri"/>
                <w:sz w:val="18"/>
                <w:szCs w:val="18"/>
                <w:lang w:val="en-GB"/>
              </w:rPr>
            </w:pPr>
          </w:p>
        </w:tc>
        <w:tc>
          <w:tcPr>
            <w:tcW w:w="3646"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8-The E- TVET Council and Secretariat developed a plan for coordinating data collection and</w:t>
            </w:r>
          </w:p>
          <w:p w:rsidR="00B34D5F" w:rsidRPr="00124045" w:rsidRDefault="00B34D5F" w:rsidP="008176F5">
            <w:pPr>
              <w:autoSpaceDE w:val="0"/>
              <w:autoSpaceDN w:val="0"/>
              <w:adjustRightInd w:val="0"/>
              <w:spacing w:after="0" w:line="240" w:lineRule="auto"/>
              <w:jc w:val="both"/>
              <w:rPr>
                <w:rFonts w:cs="Calibri"/>
                <w:sz w:val="18"/>
                <w:szCs w:val="18"/>
                <w:lang w:val="en-GB"/>
              </w:rPr>
            </w:pPr>
            <w:r w:rsidRPr="00124045">
              <w:rPr>
                <w:rFonts w:cs="Calibri"/>
                <w:sz w:val="18"/>
                <w:szCs w:val="18"/>
                <w:lang w:val="en-GB"/>
              </w:rPr>
              <w:t>management ensuring one central database for all E-TVET information.</w:t>
            </w:r>
          </w:p>
        </w:tc>
        <w:tc>
          <w:tcPr>
            <w:tcW w:w="3958" w:type="dxa"/>
          </w:tcPr>
          <w:p w:rsidR="00B34D5F" w:rsidRPr="00124045" w:rsidRDefault="00B34D5F" w:rsidP="008176F5">
            <w:pPr>
              <w:spacing w:after="0" w:line="240" w:lineRule="auto"/>
              <w:ind w:left="720"/>
              <w:contextualSpacing/>
              <w:jc w:val="both"/>
              <w:rPr>
                <w:rFonts w:cs="Calibri"/>
                <w:sz w:val="18"/>
                <w:szCs w:val="18"/>
                <w:lang w:val="en-GB"/>
              </w:rPr>
            </w:pPr>
            <w:r w:rsidRPr="00124045">
              <w:rPr>
                <w:rFonts w:cs="Calibri"/>
                <w:sz w:val="18"/>
                <w:szCs w:val="18"/>
                <w:lang w:val="en-GB"/>
              </w:rPr>
              <w:t>1-Continue to update an electronic monitoring and evaluation system through which the monitoring and evaluation liaison officers enter the data of their institutions into a central database and then extracting this data by the follow-up section of the secretariat in the form of a comprehensive sectoral report</w:t>
            </w:r>
          </w:p>
        </w:tc>
        <w:tc>
          <w:tcPr>
            <w:tcW w:w="2700" w:type="dxa"/>
          </w:tcPr>
          <w:p w:rsidR="00B34D5F" w:rsidRPr="00124045" w:rsidRDefault="00B34D5F" w:rsidP="008176F5">
            <w:pPr>
              <w:autoSpaceDE w:val="0"/>
              <w:autoSpaceDN w:val="0"/>
              <w:adjustRightInd w:val="0"/>
              <w:spacing w:after="0" w:line="240" w:lineRule="auto"/>
              <w:jc w:val="both"/>
              <w:rPr>
                <w:rFonts w:cs="Calibri"/>
                <w:sz w:val="18"/>
                <w:szCs w:val="18"/>
                <w:lang w:val="en-GB"/>
              </w:rPr>
            </w:pPr>
          </w:p>
        </w:tc>
      </w:tr>
    </w:tbl>
    <w:p w:rsidR="000B1354" w:rsidRPr="00124045" w:rsidRDefault="000B1354" w:rsidP="008176F5">
      <w:pPr>
        <w:jc w:val="both"/>
        <w:rPr>
          <w:rFonts w:cs="Calibri"/>
          <w:sz w:val="18"/>
          <w:szCs w:val="18"/>
          <w:lang w:val="en-GB"/>
        </w:rPr>
      </w:pPr>
    </w:p>
    <w:p w:rsidR="000B1354" w:rsidRPr="00124045" w:rsidRDefault="000B1354" w:rsidP="008176F5">
      <w:pPr>
        <w:jc w:val="both"/>
        <w:rPr>
          <w:b/>
          <w:highlight w:val="yellow"/>
          <w:lang w:val="en-GB"/>
        </w:rPr>
      </w:pPr>
      <w:r w:rsidRPr="00124045">
        <w:rPr>
          <w:b/>
          <w:highlight w:val="yellow"/>
          <w:lang w:val="en-GB"/>
        </w:rPr>
        <w:br w:type="page"/>
      </w:r>
    </w:p>
    <w:p w:rsidR="000B1354" w:rsidRPr="00124045" w:rsidRDefault="000B1354" w:rsidP="008176F5">
      <w:pPr>
        <w:pStyle w:val="Heading2"/>
        <w:jc w:val="both"/>
        <w:rPr>
          <w:lang w:val="en-GB"/>
        </w:rPr>
      </w:pPr>
      <w:bookmarkStart w:id="23" w:name="_Toc21335033"/>
      <w:r w:rsidRPr="00124045">
        <w:rPr>
          <w:lang w:val="en-GB"/>
        </w:rPr>
        <w:lastRenderedPageBreak/>
        <w:t xml:space="preserve">Annex A2: THE STRUCTURE OF </w:t>
      </w:r>
      <w:proofErr w:type="gramStart"/>
      <w:r w:rsidRPr="00124045">
        <w:rPr>
          <w:lang w:val="en-GB"/>
        </w:rPr>
        <w:t>THE  NATIONAL</w:t>
      </w:r>
      <w:proofErr w:type="gramEnd"/>
      <w:r w:rsidRPr="00124045">
        <w:rPr>
          <w:lang w:val="en-GB"/>
        </w:rPr>
        <w:t xml:space="preserve"> STRATEGY FOR HUMAN RESOURCE DEVELOPMENT 2016-2025</w:t>
      </w:r>
      <w:bookmarkEnd w:id="23"/>
    </w:p>
    <w:tbl>
      <w:tblPr>
        <w:tblStyle w:val="LightList-Accent5"/>
        <w:tblW w:w="1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89"/>
        <w:gridCol w:w="2400"/>
        <w:gridCol w:w="2534"/>
        <w:gridCol w:w="4391"/>
      </w:tblGrid>
      <w:tr w:rsidR="000B1354" w:rsidRPr="00124045" w:rsidTr="008C4AAB">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tcPr>
          <w:p w:rsidR="000B1354" w:rsidRPr="00124045" w:rsidRDefault="000B1354" w:rsidP="008176F5">
            <w:pPr>
              <w:jc w:val="both"/>
              <w:rPr>
                <w:b w:val="0"/>
                <w:szCs w:val="18"/>
                <w:lang w:val="en-GB"/>
              </w:rPr>
            </w:pPr>
            <w:r w:rsidRPr="00124045">
              <w:rPr>
                <w:b w:val="0"/>
                <w:szCs w:val="18"/>
                <w:lang w:val="en-GB"/>
              </w:rPr>
              <w:t xml:space="preserve">The national Vision </w:t>
            </w:r>
          </w:p>
        </w:tc>
        <w:tc>
          <w:tcPr>
            <w:tcW w:w="2089" w:type="dxa"/>
          </w:tcPr>
          <w:p w:rsidR="000B1354" w:rsidRPr="00124045" w:rsidRDefault="000B1354" w:rsidP="008176F5">
            <w:pPr>
              <w:jc w:val="both"/>
              <w:cnfStyle w:val="100000000000" w:firstRow="1" w:lastRow="0" w:firstColumn="0" w:lastColumn="0" w:oddVBand="0" w:evenVBand="0" w:oddHBand="0" w:evenHBand="0" w:firstRowFirstColumn="0" w:firstRowLastColumn="0" w:lastRowFirstColumn="0" w:lastRowLastColumn="0"/>
              <w:rPr>
                <w:b w:val="0"/>
                <w:szCs w:val="18"/>
                <w:lang w:val="en-GB"/>
              </w:rPr>
            </w:pPr>
            <w:r w:rsidRPr="00124045">
              <w:rPr>
                <w:b w:val="0"/>
                <w:szCs w:val="18"/>
                <w:lang w:val="en-GB"/>
              </w:rPr>
              <w:t xml:space="preserve">The national Objective </w:t>
            </w:r>
          </w:p>
        </w:tc>
        <w:tc>
          <w:tcPr>
            <w:tcW w:w="2400" w:type="dxa"/>
          </w:tcPr>
          <w:p w:rsidR="000B1354" w:rsidRPr="00124045" w:rsidRDefault="000B1354" w:rsidP="008176F5">
            <w:pPr>
              <w:jc w:val="both"/>
              <w:cnfStyle w:val="100000000000" w:firstRow="1" w:lastRow="0" w:firstColumn="0" w:lastColumn="0" w:oddVBand="0" w:evenVBand="0" w:oddHBand="0" w:evenHBand="0" w:firstRowFirstColumn="0" w:firstRowLastColumn="0" w:lastRowFirstColumn="0" w:lastRowLastColumn="0"/>
              <w:rPr>
                <w:b w:val="0"/>
                <w:szCs w:val="18"/>
                <w:lang w:val="en-GB"/>
              </w:rPr>
            </w:pPr>
            <w:r w:rsidRPr="00124045">
              <w:rPr>
                <w:b w:val="0"/>
                <w:szCs w:val="18"/>
                <w:lang w:val="en-GB"/>
              </w:rPr>
              <w:t xml:space="preserve">Strategic objectives </w:t>
            </w:r>
          </w:p>
        </w:tc>
        <w:tc>
          <w:tcPr>
            <w:tcW w:w="2534" w:type="dxa"/>
          </w:tcPr>
          <w:p w:rsidR="000B1354" w:rsidRPr="00124045" w:rsidRDefault="000B1354" w:rsidP="008176F5">
            <w:pPr>
              <w:jc w:val="both"/>
              <w:cnfStyle w:val="100000000000" w:firstRow="1" w:lastRow="0" w:firstColumn="0" w:lastColumn="0" w:oddVBand="0" w:evenVBand="0" w:oddHBand="0" w:evenHBand="0" w:firstRowFirstColumn="0" w:firstRowLastColumn="0" w:lastRowFirstColumn="0" w:lastRowLastColumn="0"/>
              <w:rPr>
                <w:b w:val="0"/>
                <w:szCs w:val="18"/>
                <w:lang w:val="en-GB"/>
              </w:rPr>
            </w:pPr>
            <w:r w:rsidRPr="00124045">
              <w:rPr>
                <w:b w:val="0"/>
                <w:szCs w:val="18"/>
                <w:lang w:val="en-GB"/>
              </w:rPr>
              <w:t>Outcomes</w:t>
            </w:r>
          </w:p>
        </w:tc>
        <w:tc>
          <w:tcPr>
            <w:tcW w:w="4391" w:type="dxa"/>
          </w:tcPr>
          <w:p w:rsidR="000B1354" w:rsidRPr="00124045" w:rsidRDefault="000B1354" w:rsidP="008176F5">
            <w:pPr>
              <w:jc w:val="both"/>
              <w:cnfStyle w:val="100000000000" w:firstRow="1" w:lastRow="0" w:firstColumn="0" w:lastColumn="0" w:oddVBand="0" w:evenVBand="0" w:oddHBand="0" w:evenHBand="0" w:firstRowFirstColumn="0" w:firstRowLastColumn="0" w:lastRowFirstColumn="0" w:lastRowLastColumn="0"/>
              <w:rPr>
                <w:b w:val="0"/>
                <w:szCs w:val="18"/>
                <w:lang w:val="en-GB"/>
              </w:rPr>
            </w:pPr>
            <w:r w:rsidRPr="00124045">
              <w:rPr>
                <w:b w:val="0"/>
                <w:szCs w:val="18"/>
                <w:lang w:val="en-GB"/>
              </w:rPr>
              <w:t>KPI</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val="restart"/>
          </w:tcPr>
          <w:p w:rsidR="008C4AAB" w:rsidRPr="00124045" w:rsidRDefault="008C4AAB" w:rsidP="008176F5">
            <w:pPr>
              <w:jc w:val="both"/>
              <w:rPr>
                <w:sz w:val="18"/>
                <w:szCs w:val="18"/>
                <w:lang w:val="en-GB"/>
              </w:rPr>
            </w:pPr>
            <w:r w:rsidRPr="00124045">
              <w:rPr>
                <w:sz w:val="18"/>
                <w:szCs w:val="18"/>
                <w:lang w:val="en-GB"/>
              </w:rPr>
              <w:t>A workforce with the skills, qualifications, capabilities, and behaviours necessary to achieve Jordan’s economic and societal ambitions.</w:t>
            </w:r>
          </w:p>
        </w:tc>
        <w:tc>
          <w:tcPr>
            <w:tcW w:w="2089" w:type="dxa"/>
            <w:vMerge w:val="restart"/>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substantially increase the number of youth and adults who have relevant technical and vocational skills for employment, decent jobs, and entrepreneurship</w:t>
            </w:r>
          </w:p>
        </w:tc>
        <w:tc>
          <w:tcPr>
            <w:tcW w:w="2400" w:type="dxa"/>
            <w:vMerge w:val="restart"/>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TVET1: Access – Establish progressive pathways to promote and recognise all forms of learning and skills development within the system and in the labour market and create new options for high quality tertiary TVET</w:t>
            </w: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1.1: Approve the National Qualifications Framework (NQF) </w:t>
            </w:r>
          </w:p>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391" w:type="dxa"/>
          </w:tcPr>
          <w:p w:rsidR="008C4AAB" w:rsidRPr="00124045" w:rsidRDefault="008C4AAB" w:rsidP="007F3AA9">
            <w:pPr>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NQF agreed and operating within 3 </w:t>
            </w:r>
            <w:proofErr w:type="gramStart"/>
            <w:r w:rsidRPr="00124045">
              <w:rPr>
                <w:sz w:val="18"/>
                <w:szCs w:val="18"/>
                <w:lang w:val="en-GB"/>
              </w:rPr>
              <w:t>years .</w:t>
            </w:r>
            <w:proofErr w:type="gramEnd"/>
          </w:p>
          <w:p w:rsidR="008C4AAB" w:rsidRPr="00124045" w:rsidRDefault="008C4AAB" w:rsidP="007F3AA9">
            <w:pPr>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Gradual reduction in students pursuing the academic track by 2-3% and increasing students pursuing the vocational track by the same amount each year </w:t>
            </w:r>
          </w:p>
          <w:p w:rsidR="008C4AAB" w:rsidRPr="00124045" w:rsidRDefault="008C4AAB" w:rsidP="007F3AA9">
            <w:pPr>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Rebalance the ratio of </w:t>
            </w:r>
            <w:proofErr w:type="spellStart"/>
            <w:r w:rsidRPr="00124045">
              <w:rPr>
                <w:sz w:val="18"/>
                <w:szCs w:val="18"/>
                <w:lang w:val="en-GB"/>
              </w:rPr>
              <w:t>MoE</w:t>
            </w:r>
            <w:proofErr w:type="spellEnd"/>
            <w:r w:rsidRPr="00124045">
              <w:rPr>
                <w:sz w:val="18"/>
                <w:szCs w:val="18"/>
                <w:lang w:val="en-GB"/>
              </w:rPr>
              <w:t xml:space="preserve"> students (grades 11 and 12) pursuing academic vs. vocational tracks to 70%-30%, respectively, within the decade</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1.2: Degree-level TVET programmes and provision</w:t>
            </w:r>
          </w:p>
        </w:tc>
        <w:tc>
          <w:tcPr>
            <w:tcW w:w="4391" w:type="dxa"/>
          </w:tcPr>
          <w:p w:rsidR="008C4AAB" w:rsidRPr="00124045" w:rsidRDefault="008C4AAB" w:rsidP="007F3AA9">
            <w:pPr>
              <w:numPr>
                <w:ilvl w:val="0"/>
                <w:numId w:val="18"/>
              </w:num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Numbers of graduating from degree-level </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1.3: Equal pay for TVET graduates </w:t>
            </w:r>
          </w:p>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Licencing for craftsmen and technicians</w:t>
            </w:r>
          </w:p>
        </w:tc>
        <w:tc>
          <w:tcPr>
            <w:tcW w:w="4391" w:type="dxa"/>
          </w:tcPr>
          <w:p w:rsidR="008C4AAB" w:rsidRPr="00124045" w:rsidRDefault="008C4AAB" w:rsidP="007F3AA9">
            <w:pPr>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Salary equivalence policies in place and being applied in practice</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rFonts w:cs="Arial-BoldMT"/>
                <w:b/>
                <w:bCs/>
                <w:sz w:val="18"/>
                <w:szCs w:val="18"/>
                <w:lang w:val="en-GB"/>
              </w:rPr>
              <w:t>1.</w:t>
            </w:r>
            <w:r w:rsidRPr="00124045">
              <w:rPr>
                <w:sz w:val="18"/>
                <w:szCs w:val="18"/>
                <w:lang w:val="en-GB"/>
              </w:rPr>
              <w:t>4: Licencing for craftsmen and technicians</w:t>
            </w:r>
          </w:p>
        </w:tc>
        <w:tc>
          <w:tcPr>
            <w:tcW w:w="4391" w:type="dxa"/>
          </w:tcPr>
          <w:p w:rsidR="008C4AAB" w:rsidRPr="00124045" w:rsidRDefault="008C4AAB" w:rsidP="007F3AA9">
            <w:pPr>
              <w:numPr>
                <w:ilvl w:val="0"/>
                <w:numId w:val="1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MT"/>
                <w:sz w:val="18"/>
                <w:szCs w:val="18"/>
                <w:lang w:val="en-GB"/>
              </w:rPr>
            </w:pPr>
            <w:r w:rsidRPr="00124045">
              <w:rPr>
                <w:sz w:val="18"/>
                <w:szCs w:val="18"/>
                <w:lang w:val="en-GB"/>
              </w:rPr>
              <w:t>Percentage of practicing craftsmen and technicians in regulated trades who have been licenced</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400" w:type="dxa"/>
            <w:vMerge w:val="restart"/>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TVET2: Quality – Increase the quality of TVET through consistent training requirements for TVET instructors, aligning standards and quality assurance for all institutions, and closer coordination with private sector.</w:t>
            </w: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2.1: Establish standards and training requirements for TVET trainers and instructors </w:t>
            </w:r>
          </w:p>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391" w:type="dxa"/>
          </w:tcPr>
          <w:p w:rsidR="008C4AAB" w:rsidRPr="00124045" w:rsidRDefault="008C4AAB" w:rsidP="008176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All registered TVET tutors and trainers (see TVET 4.2) to evidence</w:t>
            </w:r>
          </w:p>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minimum levels of CPPD each year</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2.2: Accreditation and grading system for all TVET trainers </w:t>
            </w:r>
          </w:p>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4391" w:type="dxa"/>
          </w:tcPr>
          <w:p w:rsidR="008C4AAB" w:rsidRPr="00124045" w:rsidRDefault="008C4AAB" w:rsidP="007F3AA9">
            <w:pPr>
              <w:numPr>
                <w:ilvl w:val="0"/>
                <w:numId w:val="1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Proportions of TVET tutors accredited to the level they are working at;</w:t>
            </w:r>
            <w:r w:rsidR="00124045">
              <w:rPr>
                <w:sz w:val="18"/>
                <w:szCs w:val="18"/>
                <w:lang w:val="en-GB"/>
              </w:rPr>
              <w:t xml:space="preserve"> </w:t>
            </w:r>
            <w:r w:rsidRPr="00124045">
              <w:rPr>
                <w:sz w:val="18"/>
                <w:szCs w:val="18"/>
                <w:lang w:val="en-GB"/>
              </w:rPr>
              <w:t>CAQA inspection findings</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2.3: Transfer the CAQA to the SDC</w:t>
            </w:r>
          </w:p>
        </w:tc>
        <w:tc>
          <w:tcPr>
            <w:tcW w:w="4391" w:type="dxa"/>
          </w:tcPr>
          <w:p w:rsidR="008C4AAB" w:rsidRPr="00124045" w:rsidRDefault="008C4AAB" w:rsidP="007F3AA9">
            <w:pPr>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Set an early date for the transfer, as an early target for the new SDC</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2.4: Align TVET provision to the National Employment Strategy and Jordan 2025 goals</w:t>
            </w:r>
          </w:p>
        </w:tc>
        <w:tc>
          <w:tcPr>
            <w:tcW w:w="4391" w:type="dxa"/>
          </w:tcPr>
          <w:p w:rsidR="008C4AAB" w:rsidRPr="00124045" w:rsidRDefault="008C4AAB" w:rsidP="007F3AA9">
            <w:pPr>
              <w:numPr>
                <w:ilvl w:val="0"/>
                <w:numId w:val="17"/>
              </w:num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Early dates for establishment of NEC and proposed SSCs</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400" w:type="dxa"/>
            <w:vMerge w:val="restart"/>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TVET3: Accountability – Put in place clear governance structures to ensure </w:t>
            </w:r>
            <w:r w:rsidRPr="00124045">
              <w:rPr>
                <w:sz w:val="18"/>
                <w:szCs w:val="18"/>
                <w:lang w:val="en-GB"/>
              </w:rPr>
              <w:lastRenderedPageBreak/>
              <w:t>accountability across the sector.</w:t>
            </w: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lastRenderedPageBreak/>
              <w:t xml:space="preserve">3.1: Design and establish the SDC </w:t>
            </w:r>
          </w:p>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391" w:type="dxa"/>
          </w:tcPr>
          <w:p w:rsidR="008C4AAB" w:rsidRPr="00124045" w:rsidRDefault="008C4AAB" w:rsidP="007F3AA9">
            <w:pPr>
              <w:numPr>
                <w:ilvl w:val="0"/>
                <w:numId w:val="1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An early target date should be set for the SDC to be established and</w:t>
            </w:r>
          </w:p>
          <w:p w:rsidR="008C4AAB" w:rsidRPr="00124045" w:rsidRDefault="008C4AAB" w:rsidP="008176F5">
            <w:pPr>
              <w:ind w:left="508"/>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operational</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3.2: Enforce/facilitate the use of data to inform policy and decisions</w:t>
            </w:r>
          </w:p>
        </w:tc>
        <w:tc>
          <w:tcPr>
            <w:tcW w:w="4391" w:type="dxa"/>
          </w:tcPr>
          <w:p w:rsidR="008C4AAB" w:rsidRPr="00124045" w:rsidRDefault="008C4AAB" w:rsidP="007F3AA9">
            <w:pPr>
              <w:numPr>
                <w:ilvl w:val="0"/>
                <w:numId w:val="1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A plan and timetable with target dates for new LMIS to be in place should be set by the SDC and monitored by the proposed National HRD Strategy Results and Effectiveness Unit</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400" w:type="dxa"/>
            <w:vMerge w:val="restart"/>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 xml:space="preserve">TVET4: Innovation – Innovate funding and provision through transforming the E-TVET Fund, </w:t>
            </w:r>
            <w:proofErr w:type="spellStart"/>
            <w:r w:rsidRPr="00124045">
              <w:rPr>
                <w:sz w:val="18"/>
                <w:szCs w:val="18"/>
                <w:lang w:val="en-GB"/>
              </w:rPr>
              <w:t>publicprivate</w:t>
            </w:r>
            <w:proofErr w:type="spellEnd"/>
            <w:r w:rsidRPr="00124045">
              <w:rPr>
                <w:sz w:val="18"/>
                <w:szCs w:val="18"/>
                <w:lang w:val="en-GB"/>
              </w:rPr>
              <w:t xml:space="preserve"> partnerships, and expanding innovative modes of delivery.</w:t>
            </w: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4.1: Establish a private-sector led Skills Development Fund</w:t>
            </w:r>
          </w:p>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391" w:type="dxa"/>
          </w:tcPr>
          <w:p w:rsidR="008C4AAB" w:rsidRPr="00124045" w:rsidRDefault="008C4AAB" w:rsidP="007F3AA9">
            <w:pPr>
              <w:numPr>
                <w:ilvl w:val="0"/>
                <w:numId w:val="1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Combined with LMIS proposals, it will be possible to set KPIs for value and effectiveness of TVET Funding in terms of student and employer outputs and outcomes</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4.2: Establish new PPPs aligned with priority clusters identified in Jordan 2025 </w:t>
            </w:r>
          </w:p>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4391" w:type="dxa"/>
          </w:tcPr>
          <w:p w:rsidR="008C4AAB" w:rsidRPr="00124045" w:rsidRDefault="008C4AAB" w:rsidP="007F3AA9">
            <w:pPr>
              <w:numPr>
                <w:ilvl w:val="0"/>
                <w:numId w:val="17"/>
              </w:num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At least one PPP established for each priority sector within 3 years</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4.3: Expand apprenticeship programmes</w:t>
            </w:r>
          </w:p>
        </w:tc>
        <w:tc>
          <w:tcPr>
            <w:tcW w:w="4391" w:type="dxa"/>
          </w:tcPr>
          <w:p w:rsidR="008C4AAB" w:rsidRPr="00124045" w:rsidRDefault="008C4AAB" w:rsidP="007F3AA9">
            <w:pPr>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Numbers entering and graduating from apprenticeships</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val="restart"/>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TVET5: </w:t>
            </w:r>
            <w:proofErr w:type="spellStart"/>
            <w:r w:rsidRPr="00124045">
              <w:rPr>
                <w:sz w:val="18"/>
                <w:szCs w:val="18"/>
                <w:lang w:val="en-GB"/>
              </w:rPr>
              <w:t>Mindset</w:t>
            </w:r>
            <w:proofErr w:type="spellEnd"/>
            <w:r w:rsidRPr="00124045">
              <w:rPr>
                <w:sz w:val="18"/>
                <w:szCs w:val="18"/>
                <w:lang w:val="en-GB"/>
              </w:rPr>
              <w:t xml:space="preserve"> – Promote and establish TVET as an attractive learning opportunity from an early age, and throughout the system.</w:t>
            </w:r>
          </w:p>
        </w:tc>
        <w:tc>
          <w:tcPr>
            <w:tcW w:w="2534" w:type="dxa"/>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5.1: Schools-based careers guidance and exposure to design and technology </w:t>
            </w:r>
          </w:p>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 </w:t>
            </w:r>
          </w:p>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 </w:t>
            </w:r>
          </w:p>
        </w:tc>
        <w:tc>
          <w:tcPr>
            <w:tcW w:w="4391" w:type="dxa"/>
          </w:tcPr>
          <w:p w:rsidR="008C4AAB" w:rsidRPr="00124045" w:rsidRDefault="008C4AAB" w:rsidP="007F3AA9">
            <w:pPr>
              <w:numPr>
                <w:ilvl w:val="0"/>
                <w:numId w:val="1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Every school student to have individual career counselling in Year 10 </w:t>
            </w:r>
            <w:proofErr w:type="spellStart"/>
            <w:r w:rsidRPr="00124045">
              <w:rPr>
                <w:sz w:val="18"/>
                <w:szCs w:val="18"/>
                <w:lang w:val="en-GB"/>
              </w:rPr>
              <w:t>andYear</w:t>
            </w:r>
            <w:proofErr w:type="spellEnd"/>
            <w:r w:rsidRPr="00124045">
              <w:rPr>
                <w:sz w:val="18"/>
                <w:szCs w:val="18"/>
                <w:lang w:val="en-GB"/>
              </w:rPr>
              <w:t xml:space="preserve"> 12</w:t>
            </w:r>
          </w:p>
          <w:p w:rsidR="008C4AAB" w:rsidRPr="00124045" w:rsidRDefault="008C4AAB" w:rsidP="007F3AA9">
            <w:pPr>
              <w:numPr>
                <w:ilvl w:val="0"/>
                <w:numId w:val="1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xml:space="preserve">Design and technology is introduced from grade 4 (to replace ‘vocational education’) and as an examinable optional subject at </w:t>
            </w:r>
            <w:proofErr w:type="spellStart"/>
            <w:r w:rsidRPr="00124045">
              <w:rPr>
                <w:sz w:val="18"/>
                <w:szCs w:val="18"/>
                <w:lang w:val="en-GB"/>
              </w:rPr>
              <w:t>Tawjihi</w:t>
            </w:r>
            <w:proofErr w:type="spellEnd"/>
            <w:r w:rsidRPr="00124045">
              <w:rPr>
                <w:sz w:val="18"/>
                <w:szCs w:val="18"/>
                <w:lang w:val="en-GB"/>
              </w:rPr>
              <w:t xml:space="preserve"> (or assessment that replaces </w:t>
            </w:r>
            <w:proofErr w:type="spellStart"/>
            <w:r w:rsidRPr="00124045">
              <w:rPr>
                <w:sz w:val="18"/>
                <w:szCs w:val="18"/>
                <w:lang w:val="en-GB"/>
              </w:rPr>
              <w:t>Tawjihi</w:t>
            </w:r>
            <w:proofErr w:type="spellEnd"/>
            <w:r w:rsidRPr="00124045">
              <w:rPr>
                <w:sz w:val="18"/>
                <w:szCs w:val="18"/>
                <w:lang w:val="en-GB"/>
              </w:rPr>
              <w:t>)</w:t>
            </w:r>
          </w:p>
        </w:tc>
      </w:tr>
      <w:tr w:rsidR="008C4AAB" w:rsidRPr="00124045" w:rsidTr="008C4AA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34" w:type="dxa"/>
          </w:tcPr>
          <w:p w:rsidR="008C4AAB" w:rsidRPr="00124045" w:rsidRDefault="008C4AAB" w:rsidP="008176F5">
            <w:p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5.2: Participation of Jordan in the World Skills competition</w:t>
            </w:r>
          </w:p>
        </w:tc>
        <w:tc>
          <w:tcPr>
            <w:tcW w:w="4391" w:type="dxa"/>
          </w:tcPr>
          <w:p w:rsidR="008C4AAB" w:rsidRPr="00124045" w:rsidRDefault="008C4AAB" w:rsidP="007F3AA9">
            <w:pPr>
              <w:numPr>
                <w:ilvl w:val="0"/>
                <w:numId w:val="17"/>
              </w:numPr>
              <w:jc w:val="both"/>
              <w:cnfStyle w:val="000000100000" w:firstRow="0" w:lastRow="0" w:firstColumn="0" w:lastColumn="0" w:oddVBand="0" w:evenVBand="0" w:oddHBand="1" w:evenHBand="0" w:firstRowFirstColumn="0" w:firstRowLastColumn="0" w:lastRowFirstColumn="0" w:lastRowLastColumn="0"/>
              <w:rPr>
                <w:sz w:val="18"/>
                <w:szCs w:val="18"/>
                <w:lang w:val="en-GB"/>
              </w:rPr>
            </w:pPr>
            <w:r w:rsidRPr="00124045">
              <w:rPr>
                <w:sz w:val="18"/>
                <w:szCs w:val="18"/>
                <w:lang w:val="en-GB"/>
              </w:rPr>
              <w:t>Participation during Phase 2</w:t>
            </w:r>
          </w:p>
        </w:tc>
      </w:tr>
      <w:tr w:rsidR="008C4AAB" w:rsidRPr="00124045" w:rsidTr="008C4AAB">
        <w:trPr>
          <w:trHeight w:val="141"/>
        </w:trPr>
        <w:tc>
          <w:tcPr>
            <w:cnfStyle w:val="001000000000" w:firstRow="0" w:lastRow="0" w:firstColumn="1" w:lastColumn="0" w:oddVBand="0" w:evenVBand="0" w:oddHBand="0" w:evenHBand="0" w:firstRowFirstColumn="0" w:firstRowLastColumn="0" w:lastRowFirstColumn="0" w:lastRowLastColumn="0"/>
            <w:tcW w:w="1815" w:type="dxa"/>
            <w:vMerge/>
          </w:tcPr>
          <w:p w:rsidR="008C4AAB" w:rsidRPr="00124045" w:rsidRDefault="008C4AAB" w:rsidP="008176F5">
            <w:pPr>
              <w:jc w:val="both"/>
              <w:rPr>
                <w:sz w:val="18"/>
                <w:szCs w:val="18"/>
                <w:lang w:val="en-GB"/>
              </w:rPr>
            </w:pPr>
          </w:p>
        </w:tc>
        <w:tc>
          <w:tcPr>
            <w:tcW w:w="2089"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400" w:type="dxa"/>
            <w:vMerge/>
          </w:tcPr>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34" w:type="dxa"/>
          </w:tcPr>
          <w:p w:rsidR="008C4AAB" w:rsidRPr="00124045" w:rsidRDefault="008C4AAB" w:rsidP="008176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BoldMT"/>
                <w:sz w:val="18"/>
                <w:szCs w:val="18"/>
                <w:lang w:val="en-GB"/>
              </w:rPr>
            </w:pPr>
            <w:r w:rsidRPr="00124045">
              <w:rPr>
                <w:sz w:val="18"/>
                <w:szCs w:val="18"/>
                <w:lang w:val="en-GB"/>
              </w:rPr>
              <w:t xml:space="preserve">5.3: </w:t>
            </w:r>
            <w:r w:rsidRPr="00124045">
              <w:rPr>
                <w:rFonts w:cs="Arial-BoldMT"/>
                <w:sz w:val="18"/>
                <w:szCs w:val="18"/>
                <w:lang w:val="en-GB"/>
              </w:rPr>
              <w:t xml:space="preserve">Reform the current tracking system for the </w:t>
            </w:r>
            <w:proofErr w:type="spellStart"/>
            <w:r w:rsidRPr="00124045">
              <w:rPr>
                <w:rFonts w:cs="Arial-BoldMT"/>
                <w:sz w:val="18"/>
                <w:szCs w:val="18"/>
                <w:lang w:val="en-GB"/>
              </w:rPr>
              <w:t>MoE</w:t>
            </w:r>
            <w:proofErr w:type="spellEnd"/>
            <w:r w:rsidRPr="00124045">
              <w:rPr>
                <w:rFonts w:cs="Arial-BoldMT"/>
                <w:sz w:val="18"/>
                <w:szCs w:val="18"/>
                <w:lang w:val="en-GB"/>
              </w:rPr>
              <w:t xml:space="preserve"> VET stream</w:t>
            </w:r>
          </w:p>
          <w:p w:rsidR="008C4AAB" w:rsidRPr="00124045" w:rsidRDefault="008C4AAB" w:rsidP="008176F5">
            <w:p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rFonts w:cs="Arial-BoldMT"/>
                <w:sz w:val="18"/>
                <w:szCs w:val="18"/>
                <w:lang w:val="en-GB"/>
              </w:rPr>
              <w:t>and delink VET from low scholastic achievement</w:t>
            </w:r>
          </w:p>
        </w:tc>
        <w:tc>
          <w:tcPr>
            <w:tcW w:w="4391" w:type="dxa"/>
          </w:tcPr>
          <w:p w:rsidR="008C4AAB" w:rsidRPr="00124045" w:rsidRDefault="008C4AAB" w:rsidP="007F3AA9">
            <w:pPr>
              <w:numPr>
                <w:ilvl w:val="0"/>
                <w:numId w:val="1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Percentage grade 10 students selecting vocational stream as a first choice</w:t>
            </w:r>
          </w:p>
          <w:p w:rsidR="008C4AAB" w:rsidRPr="00124045" w:rsidRDefault="008C4AAB" w:rsidP="007F3AA9">
            <w:pPr>
              <w:numPr>
                <w:ilvl w:val="0"/>
                <w:numId w:val="17"/>
              </w:numPr>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124045">
              <w:rPr>
                <w:sz w:val="18"/>
                <w:szCs w:val="18"/>
                <w:lang w:val="en-GB"/>
              </w:rPr>
              <w:t>• Grade levels of vocational stream entrants</w:t>
            </w:r>
          </w:p>
        </w:tc>
      </w:tr>
    </w:tbl>
    <w:p w:rsidR="000B1354" w:rsidRPr="00124045" w:rsidRDefault="000B1354" w:rsidP="008176F5">
      <w:pPr>
        <w:jc w:val="both"/>
        <w:rPr>
          <w:lang w:val="en-GB"/>
        </w:rPr>
      </w:pPr>
    </w:p>
    <w:p w:rsidR="0040261A" w:rsidRPr="00124045" w:rsidRDefault="0040261A" w:rsidP="008176F5">
      <w:pPr>
        <w:jc w:val="both"/>
        <w:rPr>
          <w:b/>
          <w:highlight w:val="yellow"/>
          <w:lang w:val="en-GB"/>
        </w:rPr>
      </w:pPr>
      <w:r w:rsidRPr="00124045">
        <w:rPr>
          <w:b/>
          <w:highlight w:val="yellow"/>
          <w:lang w:val="en-GB"/>
        </w:rPr>
        <w:br w:type="page"/>
      </w:r>
    </w:p>
    <w:p w:rsidR="002F3DB3" w:rsidRPr="00124045" w:rsidRDefault="00831510" w:rsidP="008176F5">
      <w:pPr>
        <w:pStyle w:val="Heading2"/>
        <w:jc w:val="both"/>
        <w:rPr>
          <w:lang w:val="en-GB"/>
        </w:rPr>
      </w:pPr>
      <w:bookmarkStart w:id="24" w:name="_Toc21335034"/>
      <w:r w:rsidRPr="00124045">
        <w:rPr>
          <w:lang w:val="en-GB"/>
        </w:rPr>
        <w:lastRenderedPageBreak/>
        <w:t>Annex A3: The new AP reporting template</w:t>
      </w:r>
      <w:bookmarkEnd w:id="24"/>
    </w:p>
    <w:tbl>
      <w:tblPr>
        <w:tblW w:w="0" w:type="auto"/>
        <w:tblInd w:w="93" w:type="dxa"/>
        <w:tblLook w:val="04A0" w:firstRow="1" w:lastRow="0" w:firstColumn="1" w:lastColumn="0" w:noHBand="0" w:noVBand="1"/>
      </w:tblPr>
      <w:tblGrid>
        <w:gridCol w:w="742"/>
        <w:gridCol w:w="1055"/>
        <w:gridCol w:w="671"/>
        <w:gridCol w:w="561"/>
        <w:gridCol w:w="857"/>
        <w:gridCol w:w="914"/>
        <w:gridCol w:w="1069"/>
        <w:gridCol w:w="942"/>
        <w:gridCol w:w="783"/>
        <w:gridCol w:w="2350"/>
        <w:gridCol w:w="814"/>
        <w:gridCol w:w="1402"/>
        <w:gridCol w:w="707"/>
      </w:tblGrid>
      <w:tr w:rsidR="00831510" w:rsidRPr="00124045" w:rsidTr="00831510">
        <w:trPr>
          <w:trHeight w:val="1065"/>
        </w:trPr>
        <w:tc>
          <w:tcPr>
            <w:tcW w:w="0" w:type="auto"/>
            <w:gridSpan w:val="13"/>
            <w:tcBorders>
              <w:top w:val="nil"/>
              <w:left w:val="nil"/>
              <w:bottom w:val="single" w:sz="8" w:space="0" w:color="58B6C0"/>
              <w:right w:val="nil"/>
            </w:tcBorders>
            <w:shd w:val="clear" w:color="auto" w:fill="auto"/>
            <w:noWrap/>
            <w:vAlign w:val="center"/>
            <w:hideMark/>
          </w:tcPr>
          <w:p w:rsidR="00831510" w:rsidRPr="00124045" w:rsidRDefault="00831510" w:rsidP="008176F5">
            <w:pPr>
              <w:spacing w:after="0" w:line="240" w:lineRule="auto"/>
              <w:jc w:val="both"/>
              <w:rPr>
                <w:rFonts w:eastAsia="Times New Roman" w:cs="Times New Roman"/>
                <w:b/>
                <w:bCs/>
                <w:color w:val="000000"/>
                <w:sz w:val="28"/>
                <w:szCs w:val="18"/>
                <w:lang w:val="en-GB"/>
              </w:rPr>
            </w:pPr>
            <w:r w:rsidRPr="00124045">
              <w:rPr>
                <w:rFonts w:eastAsia="Times New Roman" w:cs="Times New Roman"/>
                <w:b/>
                <w:bCs/>
                <w:color w:val="000000"/>
                <w:sz w:val="28"/>
                <w:szCs w:val="18"/>
                <w:lang w:val="en-GB"/>
              </w:rPr>
              <w:t xml:space="preserve">Action plan reporting template </w:t>
            </w:r>
          </w:p>
        </w:tc>
      </w:tr>
      <w:tr w:rsidR="00831510" w:rsidRPr="00124045" w:rsidTr="00831510">
        <w:trPr>
          <w:trHeight w:val="1290"/>
        </w:trPr>
        <w:tc>
          <w:tcPr>
            <w:tcW w:w="0" w:type="auto"/>
            <w:vMerge w:val="restart"/>
            <w:tcBorders>
              <w:top w:val="nil"/>
              <w:left w:val="single" w:sz="8" w:space="0" w:color="58B6C0"/>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Name of the sub-activity based on the AP</w:t>
            </w:r>
          </w:p>
        </w:tc>
        <w:tc>
          <w:tcPr>
            <w:tcW w:w="0" w:type="auto"/>
            <w:vMerge w:val="restart"/>
            <w:tcBorders>
              <w:top w:val="nil"/>
              <w:left w:val="single" w:sz="8" w:space="0" w:color="58B6C0"/>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 xml:space="preserve">  Party / dept. responsible </w:t>
            </w:r>
          </w:p>
        </w:tc>
        <w:tc>
          <w:tcPr>
            <w:tcW w:w="0" w:type="auto"/>
            <w:vMerge w:val="restart"/>
            <w:tcBorders>
              <w:top w:val="nil"/>
              <w:left w:val="single" w:sz="8" w:space="0" w:color="58B6C0"/>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Date to begun</w:t>
            </w:r>
          </w:p>
        </w:tc>
        <w:tc>
          <w:tcPr>
            <w:tcW w:w="0" w:type="auto"/>
            <w:vMerge w:val="restart"/>
            <w:tcBorders>
              <w:top w:val="nil"/>
              <w:left w:val="single" w:sz="8" w:space="0" w:color="58B6C0"/>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 xml:space="preserve"> Date Due</w:t>
            </w:r>
          </w:p>
        </w:tc>
        <w:tc>
          <w:tcPr>
            <w:tcW w:w="0" w:type="auto"/>
            <w:gridSpan w:val="3"/>
            <w:tcBorders>
              <w:top w:val="single" w:sz="8" w:space="0" w:color="58B6C0"/>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 xml:space="preserve"> Inputs Required   ( staff, tech, etc. )</w:t>
            </w:r>
          </w:p>
        </w:tc>
        <w:tc>
          <w:tcPr>
            <w:tcW w:w="0" w:type="auto"/>
            <w:gridSpan w:val="2"/>
            <w:tcBorders>
              <w:top w:val="single" w:sz="8" w:space="0" w:color="58B6C0"/>
              <w:left w:val="nil"/>
              <w:bottom w:val="single" w:sz="8" w:space="0" w:color="58B6C0"/>
              <w:right w:val="nil"/>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Outputs in:</w:t>
            </w:r>
          </w:p>
        </w:tc>
        <w:tc>
          <w:tcPr>
            <w:tcW w:w="0" w:type="auto"/>
            <w:vMerge w:val="restart"/>
            <w:tcBorders>
              <w:top w:val="nil"/>
              <w:left w:val="single" w:sz="8" w:space="0" w:color="58B6C0"/>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 xml:space="preserve">Outcome/Deliverable/Source of Verification </w:t>
            </w:r>
          </w:p>
        </w:tc>
        <w:tc>
          <w:tcPr>
            <w:tcW w:w="0" w:type="auto"/>
            <w:gridSpan w:val="2"/>
            <w:tcBorders>
              <w:top w:val="single" w:sz="8" w:space="0" w:color="58B6C0"/>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The project linkage with national strategy for Employment-Technical and Vocational Education and Training</w:t>
            </w:r>
          </w:p>
        </w:tc>
        <w:tc>
          <w:tcPr>
            <w:tcW w:w="0" w:type="auto"/>
            <w:vMerge w:val="restart"/>
            <w:tcBorders>
              <w:top w:val="nil"/>
              <w:left w:val="single" w:sz="8" w:space="0" w:color="58B6C0"/>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NOTES</w:t>
            </w:r>
          </w:p>
        </w:tc>
      </w:tr>
      <w:tr w:rsidR="00831510" w:rsidRPr="00124045" w:rsidTr="00831510">
        <w:trPr>
          <w:trHeight w:val="1290"/>
        </w:trPr>
        <w:tc>
          <w:tcPr>
            <w:tcW w:w="0" w:type="auto"/>
            <w:vMerge/>
            <w:tcBorders>
              <w:top w:val="nil"/>
              <w:left w:val="single" w:sz="8" w:space="0" w:color="58B6C0"/>
              <w:bottom w:val="single" w:sz="8" w:space="0" w:color="58B6C0"/>
              <w:right w:val="single" w:sz="8" w:space="0" w:color="58B6C0"/>
            </w:tcBorders>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p>
        </w:tc>
        <w:tc>
          <w:tcPr>
            <w:tcW w:w="0" w:type="auto"/>
            <w:vMerge/>
            <w:tcBorders>
              <w:top w:val="nil"/>
              <w:left w:val="single" w:sz="8" w:space="0" w:color="58B6C0"/>
              <w:bottom w:val="single" w:sz="8" w:space="0" w:color="58B6C0"/>
              <w:right w:val="single" w:sz="8" w:space="0" w:color="58B6C0"/>
            </w:tcBorders>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p>
        </w:tc>
        <w:tc>
          <w:tcPr>
            <w:tcW w:w="0" w:type="auto"/>
            <w:vMerge/>
            <w:tcBorders>
              <w:top w:val="nil"/>
              <w:left w:val="single" w:sz="8" w:space="0" w:color="58B6C0"/>
              <w:bottom w:val="single" w:sz="8" w:space="0" w:color="58B6C0"/>
              <w:right w:val="single" w:sz="8" w:space="0" w:color="58B6C0"/>
            </w:tcBorders>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p>
        </w:tc>
        <w:tc>
          <w:tcPr>
            <w:tcW w:w="0" w:type="auto"/>
            <w:vMerge/>
            <w:tcBorders>
              <w:top w:val="nil"/>
              <w:left w:val="single" w:sz="8" w:space="0" w:color="58B6C0"/>
              <w:bottom w:val="single" w:sz="8" w:space="0" w:color="58B6C0"/>
              <w:right w:val="single" w:sz="8" w:space="0" w:color="58B6C0"/>
            </w:tcBorders>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p>
        </w:tc>
        <w:tc>
          <w:tcPr>
            <w:tcW w:w="0" w:type="auto"/>
            <w:tcBorders>
              <w:top w:val="nil"/>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Financial in JD</w:t>
            </w:r>
          </w:p>
        </w:tc>
        <w:tc>
          <w:tcPr>
            <w:tcW w:w="0" w:type="auto"/>
            <w:tcBorders>
              <w:top w:val="nil"/>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Personal (Enrolled students, Teachers, ...)</w:t>
            </w:r>
          </w:p>
        </w:tc>
        <w:tc>
          <w:tcPr>
            <w:tcW w:w="0" w:type="auto"/>
            <w:tcBorders>
              <w:top w:val="nil"/>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Other  (rooms, technology, etc. )</w:t>
            </w:r>
          </w:p>
        </w:tc>
        <w:tc>
          <w:tcPr>
            <w:tcW w:w="0" w:type="auto"/>
            <w:tcBorders>
              <w:top w:val="nil"/>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 xml:space="preserve">Number of </w:t>
            </w:r>
            <w:r w:rsidR="00113824" w:rsidRPr="00124045">
              <w:rPr>
                <w:rFonts w:eastAsia="Times New Roman" w:cs="Times New Roman"/>
                <w:color w:val="F2F2F2"/>
                <w:sz w:val="18"/>
                <w:szCs w:val="18"/>
                <w:lang w:val="en-GB"/>
              </w:rPr>
              <w:t>graduates</w:t>
            </w:r>
          </w:p>
        </w:tc>
        <w:tc>
          <w:tcPr>
            <w:tcW w:w="0" w:type="auto"/>
            <w:tcBorders>
              <w:top w:val="nil"/>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Other outputs</w:t>
            </w:r>
          </w:p>
        </w:tc>
        <w:tc>
          <w:tcPr>
            <w:tcW w:w="0" w:type="auto"/>
            <w:vMerge/>
            <w:tcBorders>
              <w:top w:val="nil"/>
              <w:left w:val="single" w:sz="8" w:space="0" w:color="58B6C0"/>
              <w:bottom w:val="single" w:sz="8" w:space="0" w:color="58B6C0"/>
              <w:right w:val="single" w:sz="8" w:space="0" w:color="58B6C0"/>
            </w:tcBorders>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p>
        </w:tc>
        <w:tc>
          <w:tcPr>
            <w:tcW w:w="0" w:type="auto"/>
            <w:tcBorders>
              <w:top w:val="nil"/>
              <w:left w:val="nil"/>
              <w:bottom w:val="single" w:sz="8" w:space="0" w:color="58B6C0"/>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Number and name of the activity</w:t>
            </w:r>
          </w:p>
        </w:tc>
        <w:tc>
          <w:tcPr>
            <w:tcW w:w="0" w:type="auto"/>
            <w:tcBorders>
              <w:top w:val="nil"/>
              <w:left w:val="nil"/>
              <w:bottom w:val="nil"/>
              <w:right w:val="single" w:sz="8" w:space="0" w:color="58B6C0"/>
            </w:tcBorders>
            <w:shd w:val="clear" w:color="000000" w:fill="266066"/>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r w:rsidRPr="00124045">
              <w:rPr>
                <w:rFonts w:eastAsia="Times New Roman" w:cs="Times New Roman"/>
                <w:color w:val="F2F2F2"/>
                <w:sz w:val="18"/>
                <w:szCs w:val="18"/>
                <w:lang w:val="en-GB"/>
              </w:rPr>
              <w:t>Performance indicator/Target</w:t>
            </w:r>
          </w:p>
        </w:tc>
        <w:tc>
          <w:tcPr>
            <w:tcW w:w="0" w:type="auto"/>
            <w:vMerge/>
            <w:tcBorders>
              <w:top w:val="nil"/>
              <w:left w:val="single" w:sz="8" w:space="0" w:color="58B6C0"/>
              <w:bottom w:val="single" w:sz="8" w:space="0" w:color="58B6C0"/>
              <w:right w:val="single" w:sz="8" w:space="0" w:color="58B6C0"/>
            </w:tcBorders>
            <w:vAlign w:val="center"/>
            <w:hideMark/>
          </w:tcPr>
          <w:p w:rsidR="00831510" w:rsidRPr="00124045" w:rsidRDefault="00831510" w:rsidP="008176F5">
            <w:pPr>
              <w:spacing w:after="0" w:line="240" w:lineRule="auto"/>
              <w:jc w:val="both"/>
              <w:rPr>
                <w:rFonts w:eastAsia="Times New Roman" w:cs="Times New Roman"/>
                <w:color w:val="F2F2F2"/>
                <w:sz w:val="18"/>
                <w:szCs w:val="18"/>
                <w:lang w:val="en-GB"/>
              </w:rPr>
            </w:pPr>
          </w:p>
        </w:tc>
      </w:tr>
      <w:tr w:rsidR="00113824" w:rsidRPr="00124045" w:rsidTr="00113824">
        <w:trPr>
          <w:cantSplit/>
          <w:trHeight w:val="3120"/>
        </w:trPr>
        <w:tc>
          <w:tcPr>
            <w:tcW w:w="0" w:type="auto"/>
            <w:tcBorders>
              <w:top w:val="nil"/>
              <w:left w:val="single" w:sz="8" w:space="0" w:color="58B6C0"/>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Number and name of the activity, based on the AP. </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Responsible institution.</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Planed beginning of the activity.</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Planned end of the activity. </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Financial resources spent during the </w:t>
            </w:r>
            <w:r w:rsidR="0055529D" w:rsidRPr="00124045">
              <w:rPr>
                <w:rFonts w:eastAsia="Times New Roman" w:cs="Times New Roman"/>
                <w:color w:val="000000"/>
                <w:sz w:val="18"/>
                <w:szCs w:val="18"/>
                <w:lang w:val="en-GB"/>
              </w:rPr>
              <w:t>quarter</w:t>
            </w:r>
            <w:r w:rsidRPr="00124045">
              <w:rPr>
                <w:rFonts w:eastAsia="Times New Roman" w:cs="Times New Roman"/>
                <w:color w:val="000000"/>
                <w:sz w:val="18"/>
                <w:szCs w:val="18"/>
                <w:lang w:val="en-GB"/>
              </w:rPr>
              <w:t>.</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Involved during the </w:t>
            </w:r>
            <w:r w:rsidR="0055529D" w:rsidRPr="00124045">
              <w:rPr>
                <w:rFonts w:eastAsia="Times New Roman" w:cs="Times New Roman"/>
                <w:color w:val="000000"/>
                <w:sz w:val="18"/>
                <w:szCs w:val="18"/>
                <w:lang w:val="en-GB"/>
              </w:rPr>
              <w:t>quarter</w:t>
            </w:r>
            <w:r w:rsidRPr="00124045">
              <w:rPr>
                <w:rFonts w:eastAsia="Times New Roman" w:cs="Times New Roman"/>
                <w:color w:val="000000"/>
                <w:sz w:val="18"/>
                <w:szCs w:val="18"/>
                <w:lang w:val="en-GB"/>
              </w:rPr>
              <w:t>. Provide also explanation where necessary.</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Involved during the </w:t>
            </w:r>
            <w:r w:rsidR="0055529D" w:rsidRPr="00124045">
              <w:rPr>
                <w:rFonts w:eastAsia="Times New Roman" w:cs="Times New Roman"/>
                <w:color w:val="000000"/>
                <w:sz w:val="18"/>
                <w:szCs w:val="18"/>
                <w:lang w:val="en-GB"/>
              </w:rPr>
              <w:t>quarter</w:t>
            </w:r>
            <w:r w:rsidRPr="00124045">
              <w:rPr>
                <w:rFonts w:eastAsia="Times New Roman" w:cs="Times New Roman"/>
                <w:color w:val="000000"/>
                <w:sz w:val="18"/>
                <w:szCs w:val="18"/>
                <w:lang w:val="en-GB"/>
              </w:rPr>
              <w:t>. Provide also explanation where necessary.</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Number of successful graduates during the </w:t>
            </w:r>
            <w:r w:rsidR="0055529D" w:rsidRPr="00124045">
              <w:rPr>
                <w:rFonts w:eastAsia="Times New Roman" w:cs="Times New Roman"/>
                <w:color w:val="000000"/>
                <w:sz w:val="18"/>
                <w:szCs w:val="18"/>
                <w:lang w:val="en-GB"/>
              </w:rPr>
              <w:t>quarter</w:t>
            </w:r>
            <w:r w:rsidRPr="00124045">
              <w:rPr>
                <w:rFonts w:eastAsia="Times New Roman" w:cs="Times New Roman"/>
                <w:color w:val="000000"/>
                <w:sz w:val="18"/>
                <w:szCs w:val="18"/>
                <w:lang w:val="en-GB"/>
              </w:rPr>
              <w:t>.</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Also intermediate outputs, during the </w:t>
            </w:r>
            <w:r w:rsidR="0055529D" w:rsidRPr="00124045">
              <w:rPr>
                <w:rFonts w:eastAsia="Times New Roman" w:cs="Times New Roman"/>
                <w:color w:val="000000"/>
                <w:sz w:val="18"/>
                <w:szCs w:val="18"/>
                <w:lang w:val="en-GB"/>
              </w:rPr>
              <w:t>quarter</w:t>
            </w:r>
            <w:r w:rsidRPr="00124045">
              <w:rPr>
                <w:rFonts w:eastAsia="Times New Roman" w:cs="Times New Roman"/>
                <w:color w:val="000000"/>
                <w:sz w:val="18"/>
                <w:szCs w:val="18"/>
                <w:lang w:val="en-GB"/>
              </w:rPr>
              <w:t xml:space="preserve"> .</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 xml:space="preserve">Provide information on any </w:t>
            </w:r>
            <w:r w:rsidR="00DF0AF1" w:rsidRPr="00124045">
              <w:rPr>
                <w:rFonts w:eastAsia="Times New Roman" w:cs="Times New Roman"/>
                <w:color w:val="000000"/>
                <w:sz w:val="18"/>
                <w:szCs w:val="18"/>
                <w:lang w:val="en-GB"/>
              </w:rPr>
              <w:t xml:space="preserve">final </w:t>
            </w:r>
            <w:r w:rsidRPr="00124045">
              <w:rPr>
                <w:rFonts w:eastAsia="Times New Roman" w:cs="Times New Roman"/>
                <w:color w:val="000000"/>
                <w:sz w:val="18"/>
                <w:szCs w:val="18"/>
                <w:lang w:val="en-GB"/>
              </w:rPr>
              <w:t>results</w:t>
            </w:r>
            <w:r w:rsidR="00DF0AF1" w:rsidRPr="00124045">
              <w:rPr>
                <w:rFonts w:eastAsia="Times New Roman" w:cs="Times New Roman"/>
                <w:color w:val="000000"/>
                <w:sz w:val="18"/>
                <w:szCs w:val="18"/>
                <w:lang w:val="en-GB"/>
              </w:rPr>
              <w:t xml:space="preserve"> relevant from the perspective of evaluating the success of the activity/reaching a strategic target.</w:t>
            </w:r>
            <w:r w:rsidRPr="00124045">
              <w:rPr>
                <w:rFonts w:eastAsia="Times New Roman" w:cs="Times New Roman"/>
                <w:color w:val="000000"/>
                <w:sz w:val="18"/>
                <w:szCs w:val="18"/>
                <w:lang w:val="en-GB"/>
              </w:rPr>
              <w:t xml:space="preserve"> </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DF0AF1"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Based on the E-TVET Strategy.</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DF0AF1" w:rsidP="008176F5">
            <w:pPr>
              <w:spacing w:after="0" w:line="240" w:lineRule="auto"/>
              <w:ind w:right="113" w:firstLineChars="100" w:firstLine="180"/>
              <w:jc w:val="both"/>
              <w:rPr>
                <w:rFonts w:eastAsia="Times New Roman" w:cs="Times New Roman"/>
                <w:color w:val="000000"/>
                <w:sz w:val="18"/>
                <w:szCs w:val="18"/>
                <w:lang w:val="en-GB"/>
              </w:rPr>
            </w:pPr>
            <w:r w:rsidRPr="00124045">
              <w:rPr>
                <w:rFonts w:eastAsia="Times New Roman" w:cs="Times New Roman"/>
                <w:color w:val="000000"/>
                <w:sz w:val="18"/>
                <w:szCs w:val="18"/>
                <w:lang w:val="en-GB"/>
              </w:rPr>
              <w:t>Based on the E-TVET Strategy.</w:t>
            </w:r>
          </w:p>
        </w:tc>
        <w:tc>
          <w:tcPr>
            <w:tcW w:w="0" w:type="auto"/>
            <w:tcBorders>
              <w:top w:val="nil"/>
              <w:left w:val="nil"/>
              <w:bottom w:val="single" w:sz="8" w:space="0" w:color="58B6C0"/>
              <w:right w:val="single" w:sz="8" w:space="0" w:color="58B6C0"/>
            </w:tcBorders>
            <w:shd w:val="clear" w:color="auto" w:fill="auto"/>
            <w:textDirection w:val="btLr"/>
            <w:vAlign w:val="center"/>
            <w:hideMark/>
          </w:tcPr>
          <w:p w:rsidR="00113824" w:rsidRPr="00124045" w:rsidRDefault="00113824" w:rsidP="008176F5">
            <w:pPr>
              <w:spacing w:after="0" w:line="240" w:lineRule="auto"/>
              <w:ind w:right="113" w:firstLineChars="100" w:firstLine="180"/>
              <w:jc w:val="both"/>
              <w:rPr>
                <w:rFonts w:eastAsia="Times New Roman" w:cs="Times New Roman"/>
                <w:color w:val="000000"/>
                <w:sz w:val="18"/>
                <w:szCs w:val="18"/>
                <w:lang w:val="en-GB"/>
              </w:rPr>
            </w:pPr>
          </w:p>
        </w:tc>
      </w:tr>
    </w:tbl>
    <w:p w:rsidR="00831510" w:rsidRPr="00124045" w:rsidRDefault="00831510" w:rsidP="008176F5">
      <w:pPr>
        <w:jc w:val="both"/>
        <w:rPr>
          <w:b/>
          <w:highlight w:val="yellow"/>
          <w:lang w:val="en-GB"/>
        </w:rPr>
      </w:pPr>
    </w:p>
    <w:p w:rsidR="0052107F" w:rsidRPr="00124045" w:rsidRDefault="0052107F" w:rsidP="008176F5">
      <w:pPr>
        <w:jc w:val="both"/>
        <w:rPr>
          <w:b/>
          <w:highlight w:val="yellow"/>
          <w:lang w:val="en-GB"/>
        </w:rPr>
      </w:pPr>
    </w:p>
    <w:p w:rsidR="0052107F" w:rsidRPr="00124045" w:rsidRDefault="0052107F" w:rsidP="008176F5">
      <w:pPr>
        <w:jc w:val="both"/>
        <w:rPr>
          <w:b/>
          <w:highlight w:val="yellow"/>
          <w:lang w:val="en-GB"/>
        </w:rPr>
      </w:pPr>
    </w:p>
    <w:p w:rsidR="0052107F" w:rsidRPr="00124045" w:rsidRDefault="0052107F" w:rsidP="008176F5">
      <w:pPr>
        <w:jc w:val="both"/>
        <w:rPr>
          <w:b/>
          <w:highlight w:val="yellow"/>
          <w:lang w:val="en-GB"/>
        </w:rPr>
      </w:pPr>
    </w:p>
    <w:sectPr w:rsidR="0052107F" w:rsidRPr="00124045" w:rsidSect="002B3A7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25" w:rsidRDefault="00C97125" w:rsidP="001D0251">
      <w:pPr>
        <w:spacing w:after="0" w:line="240" w:lineRule="auto"/>
      </w:pPr>
      <w:r>
        <w:separator/>
      </w:r>
    </w:p>
  </w:endnote>
  <w:endnote w:type="continuationSeparator" w:id="0">
    <w:p w:rsidR="00C97125" w:rsidRDefault="00C97125" w:rsidP="001D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5939"/>
      <w:docPartObj>
        <w:docPartGallery w:val="Page Numbers (Bottom of Page)"/>
        <w:docPartUnique/>
      </w:docPartObj>
    </w:sdtPr>
    <w:sdtContent>
      <w:p w:rsidR="005A000F" w:rsidRDefault="005A000F">
        <w:pPr>
          <w:pStyle w:val="Footer"/>
          <w:jc w:val="right"/>
        </w:pPr>
        <w:r>
          <w:fldChar w:fldCharType="begin"/>
        </w:r>
        <w:r>
          <w:instrText xml:space="preserve"> PAGE   \* MERGEFORMAT </w:instrText>
        </w:r>
        <w:r>
          <w:fldChar w:fldCharType="separate"/>
        </w:r>
        <w:r w:rsidR="00C440DB">
          <w:rPr>
            <w:noProof/>
          </w:rPr>
          <w:t>4</w:t>
        </w:r>
        <w:r>
          <w:rPr>
            <w:noProof/>
          </w:rPr>
          <w:fldChar w:fldCharType="end"/>
        </w:r>
      </w:p>
    </w:sdtContent>
  </w:sdt>
  <w:p w:rsidR="005A000F" w:rsidRDefault="005A0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25" w:rsidRDefault="00C97125" w:rsidP="001D0251">
      <w:pPr>
        <w:spacing w:after="0" w:line="240" w:lineRule="auto"/>
      </w:pPr>
      <w:r>
        <w:separator/>
      </w:r>
    </w:p>
  </w:footnote>
  <w:footnote w:type="continuationSeparator" w:id="0">
    <w:p w:rsidR="00C97125" w:rsidRDefault="00C97125" w:rsidP="001D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A0"/>
    <w:multiLevelType w:val="hybridMultilevel"/>
    <w:tmpl w:val="4F0E4532"/>
    <w:lvl w:ilvl="0" w:tplc="BC0E12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18DA"/>
    <w:multiLevelType w:val="hybridMultilevel"/>
    <w:tmpl w:val="5F1C1A6C"/>
    <w:lvl w:ilvl="0" w:tplc="DE8A1668">
      <w:start w:val="1"/>
      <w:numFmt w:val="decimal"/>
      <w:lvlText w:val="%1"/>
      <w:lvlJc w:val="left"/>
      <w:pPr>
        <w:ind w:left="720" w:hanging="360"/>
      </w:pPr>
      <w:rPr>
        <w:rFonts w:hint="default"/>
      </w:rPr>
    </w:lvl>
    <w:lvl w:ilvl="1" w:tplc="DE8A1668">
      <w:start w:val="1"/>
      <w:numFmt w:val="decimal"/>
      <w:lvlText w:val="%2"/>
      <w:lvlJc w:val="left"/>
      <w:pPr>
        <w:ind w:left="5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4509"/>
    <w:multiLevelType w:val="hybridMultilevel"/>
    <w:tmpl w:val="3CD8BAE6"/>
    <w:lvl w:ilvl="0" w:tplc="D0A6F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1ABD"/>
    <w:multiLevelType w:val="hybridMultilevel"/>
    <w:tmpl w:val="8BCCBA80"/>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1D3D6756"/>
    <w:multiLevelType w:val="hybridMultilevel"/>
    <w:tmpl w:val="2892D4AC"/>
    <w:lvl w:ilvl="0" w:tplc="2110D0D4">
      <w:start w:val="1"/>
      <w:numFmt w:val="bullet"/>
      <w:lvlText w:val="–"/>
      <w:lvlJc w:val="left"/>
      <w:pPr>
        <w:tabs>
          <w:tab w:val="num" w:pos="360"/>
        </w:tabs>
        <w:ind w:left="360" w:hanging="360"/>
      </w:pPr>
      <w:rPr>
        <w:rFonts w:ascii="Arial" w:hAnsi="Arial" w:hint="default"/>
      </w:rPr>
    </w:lvl>
    <w:lvl w:ilvl="1" w:tplc="568A61A6">
      <w:start w:val="1"/>
      <w:numFmt w:val="bullet"/>
      <w:lvlText w:val="⁻"/>
      <w:lvlJc w:val="left"/>
      <w:pPr>
        <w:tabs>
          <w:tab w:val="num" w:pos="1080"/>
        </w:tabs>
        <w:ind w:left="1080" w:hanging="360"/>
      </w:pPr>
      <w:rPr>
        <w:rFonts w:ascii="Calibri" w:hAnsi="Calibri" w:hint="default"/>
      </w:rPr>
    </w:lvl>
    <w:lvl w:ilvl="2" w:tplc="654E024E" w:tentative="1">
      <w:start w:val="1"/>
      <w:numFmt w:val="bullet"/>
      <w:lvlText w:val="–"/>
      <w:lvlJc w:val="left"/>
      <w:pPr>
        <w:tabs>
          <w:tab w:val="num" w:pos="1800"/>
        </w:tabs>
        <w:ind w:left="1800" w:hanging="360"/>
      </w:pPr>
      <w:rPr>
        <w:rFonts w:ascii="Arial" w:hAnsi="Arial" w:hint="default"/>
      </w:rPr>
    </w:lvl>
    <w:lvl w:ilvl="3" w:tplc="E2FA41BE" w:tentative="1">
      <w:start w:val="1"/>
      <w:numFmt w:val="bullet"/>
      <w:lvlText w:val="–"/>
      <w:lvlJc w:val="left"/>
      <w:pPr>
        <w:tabs>
          <w:tab w:val="num" w:pos="2520"/>
        </w:tabs>
        <w:ind w:left="2520" w:hanging="360"/>
      </w:pPr>
      <w:rPr>
        <w:rFonts w:ascii="Arial" w:hAnsi="Arial" w:hint="default"/>
      </w:rPr>
    </w:lvl>
    <w:lvl w:ilvl="4" w:tplc="9C808B88" w:tentative="1">
      <w:start w:val="1"/>
      <w:numFmt w:val="bullet"/>
      <w:lvlText w:val="–"/>
      <w:lvlJc w:val="left"/>
      <w:pPr>
        <w:tabs>
          <w:tab w:val="num" w:pos="3240"/>
        </w:tabs>
        <w:ind w:left="3240" w:hanging="360"/>
      </w:pPr>
      <w:rPr>
        <w:rFonts w:ascii="Arial" w:hAnsi="Arial" w:hint="default"/>
      </w:rPr>
    </w:lvl>
    <w:lvl w:ilvl="5" w:tplc="5476CD4C" w:tentative="1">
      <w:start w:val="1"/>
      <w:numFmt w:val="bullet"/>
      <w:lvlText w:val="–"/>
      <w:lvlJc w:val="left"/>
      <w:pPr>
        <w:tabs>
          <w:tab w:val="num" w:pos="3960"/>
        </w:tabs>
        <w:ind w:left="3960" w:hanging="360"/>
      </w:pPr>
      <w:rPr>
        <w:rFonts w:ascii="Arial" w:hAnsi="Arial" w:hint="default"/>
      </w:rPr>
    </w:lvl>
    <w:lvl w:ilvl="6" w:tplc="5C967086" w:tentative="1">
      <w:start w:val="1"/>
      <w:numFmt w:val="bullet"/>
      <w:lvlText w:val="–"/>
      <w:lvlJc w:val="left"/>
      <w:pPr>
        <w:tabs>
          <w:tab w:val="num" w:pos="4680"/>
        </w:tabs>
        <w:ind w:left="4680" w:hanging="360"/>
      </w:pPr>
      <w:rPr>
        <w:rFonts w:ascii="Arial" w:hAnsi="Arial" w:hint="default"/>
      </w:rPr>
    </w:lvl>
    <w:lvl w:ilvl="7" w:tplc="57D644CC" w:tentative="1">
      <w:start w:val="1"/>
      <w:numFmt w:val="bullet"/>
      <w:lvlText w:val="–"/>
      <w:lvlJc w:val="left"/>
      <w:pPr>
        <w:tabs>
          <w:tab w:val="num" w:pos="5400"/>
        </w:tabs>
        <w:ind w:left="5400" w:hanging="360"/>
      </w:pPr>
      <w:rPr>
        <w:rFonts w:ascii="Arial" w:hAnsi="Arial" w:hint="default"/>
      </w:rPr>
    </w:lvl>
    <w:lvl w:ilvl="8" w:tplc="957423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5D36E3"/>
    <w:multiLevelType w:val="hybridMultilevel"/>
    <w:tmpl w:val="D22C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E01F9"/>
    <w:multiLevelType w:val="hybridMultilevel"/>
    <w:tmpl w:val="80CCA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D288E"/>
    <w:multiLevelType w:val="hybridMultilevel"/>
    <w:tmpl w:val="1EC0263C"/>
    <w:lvl w:ilvl="0" w:tplc="DE8A1668">
      <w:start w:val="1"/>
      <w:numFmt w:val="decimal"/>
      <w:lvlText w:val="%1"/>
      <w:lvlJc w:val="left"/>
      <w:pPr>
        <w:ind w:left="5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1FB22CA8"/>
    <w:multiLevelType w:val="multilevel"/>
    <w:tmpl w:val="7982D85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B2819"/>
    <w:multiLevelType w:val="multilevel"/>
    <w:tmpl w:val="5BD0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478A4"/>
    <w:multiLevelType w:val="hybridMultilevel"/>
    <w:tmpl w:val="A874057A"/>
    <w:lvl w:ilvl="0" w:tplc="BDF2727E">
      <w:start w:val="1"/>
      <w:numFmt w:val="lowerRoman"/>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 w15:restartNumberingAfterBreak="0">
    <w:nsid w:val="2ADD2BD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520004"/>
    <w:multiLevelType w:val="hybridMultilevel"/>
    <w:tmpl w:val="9C88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23096"/>
    <w:multiLevelType w:val="hybridMultilevel"/>
    <w:tmpl w:val="077C5C44"/>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14" w15:restartNumberingAfterBreak="0">
    <w:nsid w:val="36BA410D"/>
    <w:multiLevelType w:val="hybridMultilevel"/>
    <w:tmpl w:val="A692C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7C5BCB"/>
    <w:multiLevelType w:val="multilevel"/>
    <w:tmpl w:val="5BD0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30E65"/>
    <w:multiLevelType w:val="hybridMultilevel"/>
    <w:tmpl w:val="4A620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66395"/>
    <w:multiLevelType w:val="multilevel"/>
    <w:tmpl w:val="5BD0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DB6B8B"/>
    <w:multiLevelType w:val="hybridMultilevel"/>
    <w:tmpl w:val="26865DF0"/>
    <w:lvl w:ilvl="0" w:tplc="6EFC5764">
      <w:start w:val="1"/>
      <w:numFmt w:val="bullet"/>
      <w:lvlText w:val="-"/>
      <w:lvlJc w:val="left"/>
      <w:pPr>
        <w:ind w:left="-261" w:hanging="360"/>
      </w:pPr>
      <w:rPr>
        <w:rFonts w:ascii="Times New Roman" w:eastAsia="Calibri" w:hAnsi="Times New Roman" w:cs="Times New Roman" w:hint="default"/>
      </w:rPr>
    </w:lvl>
    <w:lvl w:ilvl="1" w:tplc="6EFC5764">
      <w:start w:val="1"/>
      <w:numFmt w:val="bullet"/>
      <w:lvlText w:val="-"/>
      <w:lvlJc w:val="left"/>
      <w:pPr>
        <w:ind w:left="459" w:hanging="360"/>
      </w:pPr>
      <w:rPr>
        <w:rFonts w:ascii="Times New Roman" w:eastAsia="Calibri" w:hAnsi="Times New Roman" w:cs="Times New Roman" w:hint="default"/>
      </w:rPr>
    </w:lvl>
    <w:lvl w:ilvl="2" w:tplc="04090005" w:tentative="1">
      <w:start w:val="1"/>
      <w:numFmt w:val="bullet"/>
      <w:lvlText w:val=""/>
      <w:lvlJc w:val="left"/>
      <w:pPr>
        <w:ind w:left="1179" w:hanging="360"/>
      </w:pPr>
      <w:rPr>
        <w:rFonts w:ascii="Wingdings" w:hAnsi="Wingdings" w:hint="default"/>
      </w:rPr>
    </w:lvl>
    <w:lvl w:ilvl="3" w:tplc="04090001" w:tentative="1">
      <w:start w:val="1"/>
      <w:numFmt w:val="bullet"/>
      <w:lvlText w:val=""/>
      <w:lvlJc w:val="left"/>
      <w:pPr>
        <w:ind w:left="1899" w:hanging="360"/>
      </w:pPr>
      <w:rPr>
        <w:rFonts w:ascii="Symbol" w:hAnsi="Symbol" w:hint="default"/>
      </w:rPr>
    </w:lvl>
    <w:lvl w:ilvl="4" w:tplc="04090003" w:tentative="1">
      <w:start w:val="1"/>
      <w:numFmt w:val="bullet"/>
      <w:lvlText w:val="o"/>
      <w:lvlJc w:val="left"/>
      <w:pPr>
        <w:ind w:left="2619" w:hanging="360"/>
      </w:pPr>
      <w:rPr>
        <w:rFonts w:ascii="Courier New" w:hAnsi="Courier New" w:cs="Courier New" w:hint="default"/>
      </w:rPr>
    </w:lvl>
    <w:lvl w:ilvl="5" w:tplc="04090005" w:tentative="1">
      <w:start w:val="1"/>
      <w:numFmt w:val="bullet"/>
      <w:lvlText w:val=""/>
      <w:lvlJc w:val="left"/>
      <w:pPr>
        <w:ind w:left="3339" w:hanging="360"/>
      </w:pPr>
      <w:rPr>
        <w:rFonts w:ascii="Wingdings" w:hAnsi="Wingdings" w:hint="default"/>
      </w:rPr>
    </w:lvl>
    <w:lvl w:ilvl="6" w:tplc="04090001" w:tentative="1">
      <w:start w:val="1"/>
      <w:numFmt w:val="bullet"/>
      <w:lvlText w:val=""/>
      <w:lvlJc w:val="left"/>
      <w:pPr>
        <w:ind w:left="4059" w:hanging="360"/>
      </w:pPr>
      <w:rPr>
        <w:rFonts w:ascii="Symbol" w:hAnsi="Symbol" w:hint="default"/>
      </w:rPr>
    </w:lvl>
    <w:lvl w:ilvl="7" w:tplc="04090003" w:tentative="1">
      <w:start w:val="1"/>
      <w:numFmt w:val="bullet"/>
      <w:lvlText w:val="o"/>
      <w:lvlJc w:val="left"/>
      <w:pPr>
        <w:ind w:left="4779" w:hanging="360"/>
      </w:pPr>
      <w:rPr>
        <w:rFonts w:ascii="Courier New" w:hAnsi="Courier New" w:cs="Courier New" w:hint="default"/>
      </w:rPr>
    </w:lvl>
    <w:lvl w:ilvl="8" w:tplc="04090005" w:tentative="1">
      <w:start w:val="1"/>
      <w:numFmt w:val="bullet"/>
      <w:lvlText w:val=""/>
      <w:lvlJc w:val="left"/>
      <w:pPr>
        <w:ind w:left="5499" w:hanging="360"/>
      </w:pPr>
      <w:rPr>
        <w:rFonts w:ascii="Wingdings" w:hAnsi="Wingdings" w:hint="default"/>
      </w:rPr>
    </w:lvl>
  </w:abstractNum>
  <w:abstractNum w:abstractNumId="19" w15:restartNumberingAfterBreak="0">
    <w:nsid w:val="4598203A"/>
    <w:multiLevelType w:val="hybridMultilevel"/>
    <w:tmpl w:val="1EFC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06374"/>
    <w:multiLevelType w:val="hybridMultilevel"/>
    <w:tmpl w:val="2C40E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A25C8"/>
    <w:multiLevelType w:val="hybridMultilevel"/>
    <w:tmpl w:val="224E5BA2"/>
    <w:lvl w:ilvl="0" w:tplc="C7A48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20C36"/>
    <w:multiLevelType w:val="hybridMultilevel"/>
    <w:tmpl w:val="5D8E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3F2B4D"/>
    <w:multiLevelType w:val="hybridMultilevel"/>
    <w:tmpl w:val="EDC096AC"/>
    <w:lvl w:ilvl="0" w:tplc="568A61A6">
      <w:start w:val="1"/>
      <w:numFmt w:val="bullet"/>
      <w:lvlText w:val="⁻"/>
      <w:lvlJc w:val="left"/>
      <w:pPr>
        <w:ind w:left="2148" w:hanging="360"/>
      </w:pPr>
      <w:rPr>
        <w:rFonts w:ascii="Calibri" w:hAnsi="Calibri"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4" w15:restartNumberingAfterBreak="0">
    <w:nsid w:val="58A456E5"/>
    <w:multiLevelType w:val="multilevel"/>
    <w:tmpl w:val="7EA02EE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5EE13562"/>
    <w:multiLevelType w:val="multilevel"/>
    <w:tmpl w:val="5BD0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F37E4"/>
    <w:multiLevelType w:val="multilevel"/>
    <w:tmpl w:val="5BD0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7334B5"/>
    <w:multiLevelType w:val="hybridMultilevel"/>
    <w:tmpl w:val="7DDA932A"/>
    <w:lvl w:ilvl="0" w:tplc="2110D0D4">
      <w:start w:val="1"/>
      <w:numFmt w:val="bullet"/>
      <w:lvlText w:val="–"/>
      <w:lvlJc w:val="left"/>
      <w:pPr>
        <w:tabs>
          <w:tab w:val="num" w:pos="720"/>
        </w:tabs>
        <w:ind w:left="720" w:hanging="360"/>
      </w:pPr>
      <w:rPr>
        <w:rFonts w:ascii="Arial" w:hAnsi="Arial" w:hint="default"/>
      </w:rPr>
    </w:lvl>
    <w:lvl w:ilvl="1" w:tplc="FACE65A8">
      <w:start w:val="1"/>
      <w:numFmt w:val="bullet"/>
      <w:lvlText w:val="–"/>
      <w:lvlJc w:val="left"/>
      <w:pPr>
        <w:tabs>
          <w:tab w:val="num" w:pos="1440"/>
        </w:tabs>
        <w:ind w:left="1440" w:hanging="360"/>
      </w:pPr>
      <w:rPr>
        <w:rFonts w:ascii="Arial" w:hAnsi="Arial" w:hint="default"/>
      </w:rPr>
    </w:lvl>
    <w:lvl w:ilvl="2" w:tplc="654E024E" w:tentative="1">
      <w:start w:val="1"/>
      <w:numFmt w:val="bullet"/>
      <w:lvlText w:val="–"/>
      <w:lvlJc w:val="left"/>
      <w:pPr>
        <w:tabs>
          <w:tab w:val="num" w:pos="2160"/>
        </w:tabs>
        <w:ind w:left="2160" w:hanging="360"/>
      </w:pPr>
      <w:rPr>
        <w:rFonts w:ascii="Arial" w:hAnsi="Arial" w:hint="default"/>
      </w:rPr>
    </w:lvl>
    <w:lvl w:ilvl="3" w:tplc="E2FA41BE" w:tentative="1">
      <w:start w:val="1"/>
      <w:numFmt w:val="bullet"/>
      <w:lvlText w:val="–"/>
      <w:lvlJc w:val="left"/>
      <w:pPr>
        <w:tabs>
          <w:tab w:val="num" w:pos="2880"/>
        </w:tabs>
        <w:ind w:left="2880" w:hanging="360"/>
      </w:pPr>
      <w:rPr>
        <w:rFonts w:ascii="Arial" w:hAnsi="Arial" w:hint="default"/>
      </w:rPr>
    </w:lvl>
    <w:lvl w:ilvl="4" w:tplc="9C808B88" w:tentative="1">
      <w:start w:val="1"/>
      <w:numFmt w:val="bullet"/>
      <w:lvlText w:val="–"/>
      <w:lvlJc w:val="left"/>
      <w:pPr>
        <w:tabs>
          <w:tab w:val="num" w:pos="3600"/>
        </w:tabs>
        <w:ind w:left="3600" w:hanging="360"/>
      </w:pPr>
      <w:rPr>
        <w:rFonts w:ascii="Arial" w:hAnsi="Arial" w:hint="default"/>
      </w:rPr>
    </w:lvl>
    <w:lvl w:ilvl="5" w:tplc="5476CD4C" w:tentative="1">
      <w:start w:val="1"/>
      <w:numFmt w:val="bullet"/>
      <w:lvlText w:val="–"/>
      <w:lvlJc w:val="left"/>
      <w:pPr>
        <w:tabs>
          <w:tab w:val="num" w:pos="4320"/>
        </w:tabs>
        <w:ind w:left="4320" w:hanging="360"/>
      </w:pPr>
      <w:rPr>
        <w:rFonts w:ascii="Arial" w:hAnsi="Arial" w:hint="default"/>
      </w:rPr>
    </w:lvl>
    <w:lvl w:ilvl="6" w:tplc="5C967086" w:tentative="1">
      <w:start w:val="1"/>
      <w:numFmt w:val="bullet"/>
      <w:lvlText w:val="–"/>
      <w:lvlJc w:val="left"/>
      <w:pPr>
        <w:tabs>
          <w:tab w:val="num" w:pos="5040"/>
        </w:tabs>
        <w:ind w:left="5040" w:hanging="360"/>
      </w:pPr>
      <w:rPr>
        <w:rFonts w:ascii="Arial" w:hAnsi="Arial" w:hint="default"/>
      </w:rPr>
    </w:lvl>
    <w:lvl w:ilvl="7" w:tplc="57D644CC" w:tentative="1">
      <w:start w:val="1"/>
      <w:numFmt w:val="bullet"/>
      <w:lvlText w:val="–"/>
      <w:lvlJc w:val="left"/>
      <w:pPr>
        <w:tabs>
          <w:tab w:val="num" w:pos="5760"/>
        </w:tabs>
        <w:ind w:left="5760" w:hanging="360"/>
      </w:pPr>
      <w:rPr>
        <w:rFonts w:ascii="Arial" w:hAnsi="Arial" w:hint="default"/>
      </w:rPr>
    </w:lvl>
    <w:lvl w:ilvl="8" w:tplc="957423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8A7DD6"/>
    <w:multiLevelType w:val="multilevel"/>
    <w:tmpl w:val="5BD0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4769BD"/>
    <w:multiLevelType w:val="hybridMultilevel"/>
    <w:tmpl w:val="2192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B1CB6"/>
    <w:multiLevelType w:val="hybridMultilevel"/>
    <w:tmpl w:val="665406B2"/>
    <w:lvl w:ilvl="0" w:tplc="04090013">
      <w:start w:val="1"/>
      <w:numFmt w:val="upp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79AB5784"/>
    <w:multiLevelType w:val="hybridMultilevel"/>
    <w:tmpl w:val="5A58493C"/>
    <w:lvl w:ilvl="0" w:tplc="DE8A1668">
      <w:start w:val="1"/>
      <w:numFmt w:val="decimal"/>
      <w:lvlText w:val="%1"/>
      <w:lvlJc w:val="left"/>
      <w:pPr>
        <w:ind w:left="5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6"/>
  </w:num>
  <w:num w:numId="2">
    <w:abstractNumId w:val="5"/>
  </w:num>
  <w:num w:numId="3">
    <w:abstractNumId w:val="1"/>
  </w:num>
  <w:num w:numId="4">
    <w:abstractNumId w:val="7"/>
  </w:num>
  <w:num w:numId="5">
    <w:abstractNumId w:val="18"/>
  </w:num>
  <w:num w:numId="6">
    <w:abstractNumId w:val="31"/>
  </w:num>
  <w:num w:numId="7">
    <w:abstractNumId w:val="8"/>
  </w:num>
  <w:num w:numId="8">
    <w:abstractNumId w:val="14"/>
  </w:num>
  <w:num w:numId="9">
    <w:abstractNumId w:val="24"/>
  </w:num>
  <w:num w:numId="10">
    <w:abstractNumId w:val="25"/>
  </w:num>
  <w:num w:numId="11">
    <w:abstractNumId w:val="15"/>
  </w:num>
  <w:num w:numId="12">
    <w:abstractNumId w:val="17"/>
  </w:num>
  <w:num w:numId="13">
    <w:abstractNumId w:val="9"/>
  </w:num>
  <w:num w:numId="14">
    <w:abstractNumId w:val="28"/>
  </w:num>
  <w:num w:numId="15">
    <w:abstractNumId w:val="2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29"/>
  </w:num>
  <w:num w:numId="20">
    <w:abstractNumId w:val="11"/>
  </w:num>
  <w:num w:numId="21">
    <w:abstractNumId w:val="27"/>
  </w:num>
  <w:num w:numId="22">
    <w:abstractNumId w:val="20"/>
  </w:num>
  <w:num w:numId="23">
    <w:abstractNumId w:val="6"/>
  </w:num>
  <w:num w:numId="24">
    <w:abstractNumId w:val="3"/>
  </w:num>
  <w:num w:numId="25">
    <w:abstractNumId w:val="10"/>
  </w:num>
  <w:num w:numId="26">
    <w:abstractNumId w:val="2"/>
  </w:num>
  <w:num w:numId="27">
    <w:abstractNumId w:val="12"/>
  </w:num>
  <w:num w:numId="28">
    <w:abstractNumId w:val="0"/>
  </w:num>
  <w:num w:numId="29">
    <w:abstractNumId w:val="19"/>
  </w:num>
  <w:num w:numId="30">
    <w:abstractNumId w:val="21"/>
  </w:num>
  <w:num w:numId="31">
    <w:abstractNumId w:val="4"/>
  </w:num>
  <w:num w:numId="32">
    <w:abstractNumId w:val="30"/>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MLIwBLIMjIyMzJR0lIJTi4sz8/NACsxrAfNDcgMsAAAA"/>
  </w:docVars>
  <w:rsids>
    <w:rsidRoot w:val="006809F4"/>
    <w:rsid w:val="000038C7"/>
    <w:rsid w:val="00003DFA"/>
    <w:rsid w:val="000073CB"/>
    <w:rsid w:val="0000767A"/>
    <w:rsid w:val="00011485"/>
    <w:rsid w:val="00011C50"/>
    <w:rsid w:val="00012FAC"/>
    <w:rsid w:val="000221F4"/>
    <w:rsid w:val="000233A2"/>
    <w:rsid w:val="00027AE3"/>
    <w:rsid w:val="00041E1C"/>
    <w:rsid w:val="0004446B"/>
    <w:rsid w:val="00054511"/>
    <w:rsid w:val="00061414"/>
    <w:rsid w:val="00074EC6"/>
    <w:rsid w:val="0007700F"/>
    <w:rsid w:val="00077185"/>
    <w:rsid w:val="000837B2"/>
    <w:rsid w:val="000B1354"/>
    <w:rsid w:val="000B19F4"/>
    <w:rsid w:val="000B2E90"/>
    <w:rsid w:val="000B4BB2"/>
    <w:rsid w:val="000B4ECC"/>
    <w:rsid w:val="000C2EED"/>
    <w:rsid w:val="000D7F18"/>
    <w:rsid w:val="000E36AC"/>
    <w:rsid w:val="000E5673"/>
    <w:rsid w:val="000F7093"/>
    <w:rsid w:val="001104AE"/>
    <w:rsid w:val="00113824"/>
    <w:rsid w:val="00115CFA"/>
    <w:rsid w:val="001212E2"/>
    <w:rsid w:val="00124045"/>
    <w:rsid w:val="00127849"/>
    <w:rsid w:val="001448A0"/>
    <w:rsid w:val="00145E87"/>
    <w:rsid w:val="00155088"/>
    <w:rsid w:val="00165D77"/>
    <w:rsid w:val="001676D4"/>
    <w:rsid w:val="00170956"/>
    <w:rsid w:val="00181548"/>
    <w:rsid w:val="00181D96"/>
    <w:rsid w:val="00181E73"/>
    <w:rsid w:val="00181F14"/>
    <w:rsid w:val="00183E29"/>
    <w:rsid w:val="001971B7"/>
    <w:rsid w:val="001A06F6"/>
    <w:rsid w:val="001A2C87"/>
    <w:rsid w:val="001A3250"/>
    <w:rsid w:val="001B2670"/>
    <w:rsid w:val="001B5514"/>
    <w:rsid w:val="001C1C62"/>
    <w:rsid w:val="001C741F"/>
    <w:rsid w:val="001D0251"/>
    <w:rsid w:val="001D53CE"/>
    <w:rsid w:val="001D6877"/>
    <w:rsid w:val="001D786E"/>
    <w:rsid w:val="001D7DEA"/>
    <w:rsid w:val="001E492A"/>
    <w:rsid w:val="001E5B93"/>
    <w:rsid w:val="001E6164"/>
    <w:rsid w:val="001F44EA"/>
    <w:rsid w:val="001F56BD"/>
    <w:rsid w:val="00201131"/>
    <w:rsid w:val="002020B0"/>
    <w:rsid w:val="002044B2"/>
    <w:rsid w:val="00206A09"/>
    <w:rsid w:val="00212960"/>
    <w:rsid w:val="00212B9F"/>
    <w:rsid w:val="00216E3F"/>
    <w:rsid w:val="00227052"/>
    <w:rsid w:val="0022723B"/>
    <w:rsid w:val="0023761D"/>
    <w:rsid w:val="00266905"/>
    <w:rsid w:val="00267244"/>
    <w:rsid w:val="00275090"/>
    <w:rsid w:val="002808AB"/>
    <w:rsid w:val="00281108"/>
    <w:rsid w:val="00290ED2"/>
    <w:rsid w:val="0029129A"/>
    <w:rsid w:val="00297FF3"/>
    <w:rsid w:val="002A41D0"/>
    <w:rsid w:val="002B0EE1"/>
    <w:rsid w:val="002B23BA"/>
    <w:rsid w:val="002B3A7B"/>
    <w:rsid w:val="002C1728"/>
    <w:rsid w:val="002C7377"/>
    <w:rsid w:val="002D32A3"/>
    <w:rsid w:val="002D782B"/>
    <w:rsid w:val="002E426C"/>
    <w:rsid w:val="002E4DB2"/>
    <w:rsid w:val="002E5BDE"/>
    <w:rsid w:val="002F362C"/>
    <w:rsid w:val="002F3DB3"/>
    <w:rsid w:val="002F498D"/>
    <w:rsid w:val="002F6B92"/>
    <w:rsid w:val="003028D2"/>
    <w:rsid w:val="00303D85"/>
    <w:rsid w:val="0031485D"/>
    <w:rsid w:val="00315385"/>
    <w:rsid w:val="00315E2E"/>
    <w:rsid w:val="00315FDD"/>
    <w:rsid w:val="00316208"/>
    <w:rsid w:val="0032081D"/>
    <w:rsid w:val="003246D1"/>
    <w:rsid w:val="003362F4"/>
    <w:rsid w:val="0033643F"/>
    <w:rsid w:val="0034476E"/>
    <w:rsid w:val="003526D9"/>
    <w:rsid w:val="00354C14"/>
    <w:rsid w:val="00357B2E"/>
    <w:rsid w:val="00360544"/>
    <w:rsid w:val="00367626"/>
    <w:rsid w:val="00370678"/>
    <w:rsid w:val="00380F43"/>
    <w:rsid w:val="00381AC7"/>
    <w:rsid w:val="00392A1A"/>
    <w:rsid w:val="00392D42"/>
    <w:rsid w:val="0039324C"/>
    <w:rsid w:val="003966EB"/>
    <w:rsid w:val="00397541"/>
    <w:rsid w:val="003A2B12"/>
    <w:rsid w:val="003A410D"/>
    <w:rsid w:val="003B50A2"/>
    <w:rsid w:val="003D049B"/>
    <w:rsid w:val="003E467C"/>
    <w:rsid w:val="003F2391"/>
    <w:rsid w:val="003F3C20"/>
    <w:rsid w:val="003F5793"/>
    <w:rsid w:val="0040261A"/>
    <w:rsid w:val="0041525A"/>
    <w:rsid w:val="00415CFC"/>
    <w:rsid w:val="00420ED2"/>
    <w:rsid w:val="00421C85"/>
    <w:rsid w:val="00422936"/>
    <w:rsid w:val="00423B6B"/>
    <w:rsid w:val="004250C0"/>
    <w:rsid w:val="00432042"/>
    <w:rsid w:val="0043406F"/>
    <w:rsid w:val="00442CAE"/>
    <w:rsid w:val="004528E2"/>
    <w:rsid w:val="00453B37"/>
    <w:rsid w:val="0045574A"/>
    <w:rsid w:val="004666AD"/>
    <w:rsid w:val="00476764"/>
    <w:rsid w:val="00481277"/>
    <w:rsid w:val="00483C46"/>
    <w:rsid w:val="00492213"/>
    <w:rsid w:val="00493152"/>
    <w:rsid w:val="004954BE"/>
    <w:rsid w:val="00496E88"/>
    <w:rsid w:val="004A0E82"/>
    <w:rsid w:val="004A1539"/>
    <w:rsid w:val="004A4F79"/>
    <w:rsid w:val="004B17CA"/>
    <w:rsid w:val="004B495A"/>
    <w:rsid w:val="004B4A7A"/>
    <w:rsid w:val="004B75F2"/>
    <w:rsid w:val="004C0955"/>
    <w:rsid w:val="004C7853"/>
    <w:rsid w:val="004D5F9E"/>
    <w:rsid w:val="004E121C"/>
    <w:rsid w:val="004E2EFD"/>
    <w:rsid w:val="004E5CD8"/>
    <w:rsid w:val="004E760C"/>
    <w:rsid w:val="004E77DB"/>
    <w:rsid w:val="004F1CC4"/>
    <w:rsid w:val="004F611A"/>
    <w:rsid w:val="004F6D81"/>
    <w:rsid w:val="005065FE"/>
    <w:rsid w:val="00514736"/>
    <w:rsid w:val="00515143"/>
    <w:rsid w:val="0052107F"/>
    <w:rsid w:val="005236E4"/>
    <w:rsid w:val="005313F8"/>
    <w:rsid w:val="00532D2A"/>
    <w:rsid w:val="0053307A"/>
    <w:rsid w:val="00534956"/>
    <w:rsid w:val="0055529D"/>
    <w:rsid w:val="0055686D"/>
    <w:rsid w:val="00557388"/>
    <w:rsid w:val="005609B7"/>
    <w:rsid w:val="00572806"/>
    <w:rsid w:val="0057515E"/>
    <w:rsid w:val="00575342"/>
    <w:rsid w:val="0058260E"/>
    <w:rsid w:val="00582B38"/>
    <w:rsid w:val="00584F7A"/>
    <w:rsid w:val="00592988"/>
    <w:rsid w:val="005A000F"/>
    <w:rsid w:val="005A026E"/>
    <w:rsid w:val="005C435A"/>
    <w:rsid w:val="005C7282"/>
    <w:rsid w:val="005D017B"/>
    <w:rsid w:val="005D1087"/>
    <w:rsid w:val="005D3461"/>
    <w:rsid w:val="005D69FA"/>
    <w:rsid w:val="005D70DA"/>
    <w:rsid w:val="005D7905"/>
    <w:rsid w:val="005E0661"/>
    <w:rsid w:val="005F6037"/>
    <w:rsid w:val="00606550"/>
    <w:rsid w:val="0061534B"/>
    <w:rsid w:val="00623858"/>
    <w:rsid w:val="00624344"/>
    <w:rsid w:val="006306A7"/>
    <w:rsid w:val="0063757B"/>
    <w:rsid w:val="00637FC8"/>
    <w:rsid w:val="006428FA"/>
    <w:rsid w:val="006470A9"/>
    <w:rsid w:val="00647973"/>
    <w:rsid w:val="0065190A"/>
    <w:rsid w:val="00651A93"/>
    <w:rsid w:val="00656CEA"/>
    <w:rsid w:val="00670564"/>
    <w:rsid w:val="00675CAB"/>
    <w:rsid w:val="006809F4"/>
    <w:rsid w:val="00680A93"/>
    <w:rsid w:val="0068220F"/>
    <w:rsid w:val="00691B69"/>
    <w:rsid w:val="006A0403"/>
    <w:rsid w:val="006A58DF"/>
    <w:rsid w:val="006A5EDF"/>
    <w:rsid w:val="006B781E"/>
    <w:rsid w:val="006C0A74"/>
    <w:rsid w:val="006C0C74"/>
    <w:rsid w:val="006C1F7A"/>
    <w:rsid w:val="006C464B"/>
    <w:rsid w:val="006D0564"/>
    <w:rsid w:val="006D5DB0"/>
    <w:rsid w:val="006E0E6A"/>
    <w:rsid w:val="006E3EA7"/>
    <w:rsid w:val="006E7234"/>
    <w:rsid w:val="006F1BEB"/>
    <w:rsid w:val="006F5C4A"/>
    <w:rsid w:val="006F784B"/>
    <w:rsid w:val="0070389C"/>
    <w:rsid w:val="007101E6"/>
    <w:rsid w:val="00717AC0"/>
    <w:rsid w:val="007304A2"/>
    <w:rsid w:val="00742B12"/>
    <w:rsid w:val="00744DA1"/>
    <w:rsid w:val="007460A7"/>
    <w:rsid w:val="00763299"/>
    <w:rsid w:val="007703E4"/>
    <w:rsid w:val="0077645C"/>
    <w:rsid w:val="00776C10"/>
    <w:rsid w:val="00776F6E"/>
    <w:rsid w:val="00777E36"/>
    <w:rsid w:val="00780833"/>
    <w:rsid w:val="0079135E"/>
    <w:rsid w:val="00791478"/>
    <w:rsid w:val="00794585"/>
    <w:rsid w:val="007A5BBD"/>
    <w:rsid w:val="007B1BB1"/>
    <w:rsid w:val="007B25AF"/>
    <w:rsid w:val="007B558C"/>
    <w:rsid w:val="007C39F3"/>
    <w:rsid w:val="007D293A"/>
    <w:rsid w:val="007F1C3F"/>
    <w:rsid w:val="007F392F"/>
    <w:rsid w:val="007F3AA9"/>
    <w:rsid w:val="007F4CB9"/>
    <w:rsid w:val="0081122C"/>
    <w:rsid w:val="008146F8"/>
    <w:rsid w:val="00815339"/>
    <w:rsid w:val="00815432"/>
    <w:rsid w:val="008155DF"/>
    <w:rsid w:val="008176F5"/>
    <w:rsid w:val="00822923"/>
    <w:rsid w:val="00827B0A"/>
    <w:rsid w:val="00831510"/>
    <w:rsid w:val="0084359F"/>
    <w:rsid w:val="00844630"/>
    <w:rsid w:val="008572B5"/>
    <w:rsid w:val="008675E9"/>
    <w:rsid w:val="00872A2C"/>
    <w:rsid w:val="008749FD"/>
    <w:rsid w:val="00875332"/>
    <w:rsid w:val="008763AE"/>
    <w:rsid w:val="00880FBB"/>
    <w:rsid w:val="00881A0C"/>
    <w:rsid w:val="00885AFA"/>
    <w:rsid w:val="00891449"/>
    <w:rsid w:val="008950C0"/>
    <w:rsid w:val="00895B5D"/>
    <w:rsid w:val="00896431"/>
    <w:rsid w:val="008A351D"/>
    <w:rsid w:val="008A3C0A"/>
    <w:rsid w:val="008A40B6"/>
    <w:rsid w:val="008C4AAB"/>
    <w:rsid w:val="008E61B6"/>
    <w:rsid w:val="008F1734"/>
    <w:rsid w:val="008F31B5"/>
    <w:rsid w:val="008F477A"/>
    <w:rsid w:val="009028B4"/>
    <w:rsid w:val="009037AE"/>
    <w:rsid w:val="0090579E"/>
    <w:rsid w:val="009100D6"/>
    <w:rsid w:val="009118B8"/>
    <w:rsid w:val="00917AE7"/>
    <w:rsid w:val="00921CC8"/>
    <w:rsid w:val="00923ADB"/>
    <w:rsid w:val="00935504"/>
    <w:rsid w:val="00940E2A"/>
    <w:rsid w:val="00950F0C"/>
    <w:rsid w:val="00955192"/>
    <w:rsid w:val="009633C7"/>
    <w:rsid w:val="009635E5"/>
    <w:rsid w:val="0096575B"/>
    <w:rsid w:val="00965F6F"/>
    <w:rsid w:val="00980EE6"/>
    <w:rsid w:val="00982437"/>
    <w:rsid w:val="009914DF"/>
    <w:rsid w:val="009A2510"/>
    <w:rsid w:val="009A3886"/>
    <w:rsid w:val="009A5629"/>
    <w:rsid w:val="009B3F45"/>
    <w:rsid w:val="009C3607"/>
    <w:rsid w:val="009D1610"/>
    <w:rsid w:val="009D1C04"/>
    <w:rsid w:val="009D7000"/>
    <w:rsid w:val="009E0818"/>
    <w:rsid w:val="009E7252"/>
    <w:rsid w:val="009E7A7C"/>
    <w:rsid w:val="00A01780"/>
    <w:rsid w:val="00A03929"/>
    <w:rsid w:val="00A03B90"/>
    <w:rsid w:val="00A10D06"/>
    <w:rsid w:val="00A10E63"/>
    <w:rsid w:val="00A3320C"/>
    <w:rsid w:val="00A333B0"/>
    <w:rsid w:val="00A35A31"/>
    <w:rsid w:val="00A54567"/>
    <w:rsid w:val="00A57D31"/>
    <w:rsid w:val="00A633AF"/>
    <w:rsid w:val="00A637AC"/>
    <w:rsid w:val="00A67DEC"/>
    <w:rsid w:val="00A70504"/>
    <w:rsid w:val="00A7555F"/>
    <w:rsid w:val="00A777A9"/>
    <w:rsid w:val="00A803CB"/>
    <w:rsid w:val="00A857CD"/>
    <w:rsid w:val="00A86FE4"/>
    <w:rsid w:val="00A973FB"/>
    <w:rsid w:val="00AA0E38"/>
    <w:rsid w:val="00AA4489"/>
    <w:rsid w:val="00AA7353"/>
    <w:rsid w:val="00AC18D2"/>
    <w:rsid w:val="00AC5C4C"/>
    <w:rsid w:val="00AC6ACE"/>
    <w:rsid w:val="00AC7243"/>
    <w:rsid w:val="00AC7F66"/>
    <w:rsid w:val="00AD00FB"/>
    <w:rsid w:val="00AD34FA"/>
    <w:rsid w:val="00AD4FE6"/>
    <w:rsid w:val="00AE426E"/>
    <w:rsid w:val="00AF1C5D"/>
    <w:rsid w:val="00B029B6"/>
    <w:rsid w:val="00B16BFD"/>
    <w:rsid w:val="00B17846"/>
    <w:rsid w:val="00B20D9E"/>
    <w:rsid w:val="00B24C97"/>
    <w:rsid w:val="00B268A8"/>
    <w:rsid w:val="00B26F4D"/>
    <w:rsid w:val="00B34D5F"/>
    <w:rsid w:val="00B3602E"/>
    <w:rsid w:val="00B51009"/>
    <w:rsid w:val="00B571C8"/>
    <w:rsid w:val="00B6022F"/>
    <w:rsid w:val="00B602CB"/>
    <w:rsid w:val="00B624B8"/>
    <w:rsid w:val="00B641C5"/>
    <w:rsid w:val="00B6515A"/>
    <w:rsid w:val="00B65AC0"/>
    <w:rsid w:val="00B7657D"/>
    <w:rsid w:val="00B8028C"/>
    <w:rsid w:val="00B81F03"/>
    <w:rsid w:val="00B85E03"/>
    <w:rsid w:val="00B872B0"/>
    <w:rsid w:val="00BA17ED"/>
    <w:rsid w:val="00BA7FD7"/>
    <w:rsid w:val="00BB0E1F"/>
    <w:rsid w:val="00BB3BBC"/>
    <w:rsid w:val="00BB666E"/>
    <w:rsid w:val="00BB6C35"/>
    <w:rsid w:val="00BC7895"/>
    <w:rsid w:val="00BD2CE0"/>
    <w:rsid w:val="00BF0556"/>
    <w:rsid w:val="00BF46B7"/>
    <w:rsid w:val="00BF6106"/>
    <w:rsid w:val="00C05DBD"/>
    <w:rsid w:val="00C1026F"/>
    <w:rsid w:val="00C12DEB"/>
    <w:rsid w:val="00C12F46"/>
    <w:rsid w:val="00C17091"/>
    <w:rsid w:val="00C23490"/>
    <w:rsid w:val="00C239E7"/>
    <w:rsid w:val="00C26E06"/>
    <w:rsid w:val="00C32FCE"/>
    <w:rsid w:val="00C35C42"/>
    <w:rsid w:val="00C41900"/>
    <w:rsid w:val="00C440DB"/>
    <w:rsid w:val="00C47E17"/>
    <w:rsid w:val="00C5014F"/>
    <w:rsid w:val="00C50E1A"/>
    <w:rsid w:val="00C54EF6"/>
    <w:rsid w:val="00C55367"/>
    <w:rsid w:val="00C64C67"/>
    <w:rsid w:val="00C75486"/>
    <w:rsid w:val="00C82AC0"/>
    <w:rsid w:val="00C87732"/>
    <w:rsid w:val="00C93B58"/>
    <w:rsid w:val="00C97125"/>
    <w:rsid w:val="00C97B1D"/>
    <w:rsid w:val="00CA2C92"/>
    <w:rsid w:val="00CA4F7B"/>
    <w:rsid w:val="00CA583A"/>
    <w:rsid w:val="00CA7458"/>
    <w:rsid w:val="00CC243E"/>
    <w:rsid w:val="00CC607F"/>
    <w:rsid w:val="00CC6FD8"/>
    <w:rsid w:val="00CD5B86"/>
    <w:rsid w:val="00CE171B"/>
    <w:rsid w:val="00CF2246"/>
    <w:rsid w:val="00D137C0"/>
    <w:rsid w:val="00D14C09"/>
    <w:rsid w:val="00D15E16"/>
    <w:rsid w:val="00D16CFC"/>
    <w:rsid w:val="00D21511"/>
    <w:rsid w:val="00D2381E"/>
    <w:rsid w:val="00D341DC"/>
    <w:rsid w:val="00D34F50"/>
    <w:rsid w:val="00D373BE"/>
    <w:rsid w:val="00D4527C"/>
    <w:rsid w:val="00D4691B"/>
    <w:rsid w:val="00D50A3F"/>
    <w:rsid w:val="00D54CF3"/>
    <w:rsid w:val="00D56727"/>
    <w:rsid w:val="00D67FC3"/>
    <w:rsid w:val="00D81017"/>
    <w:rsid w:val="00D92756"/>
    <w:rsid w:val="00D92B39"/>
    <w:rsid w:val="00D93466"/>
    <w:rsid w:val="00D97CF9"/>
    <w:rsid w:val="00DC5F98"/>
    <w:rsid w:val="00DC6386"/>
    <w:rsid w:val="00DD3115"/>
    <w:rsid w:val="00DD3C8E"/>
    <w:rsid w:val="00DF0AF1"/>
    <w:rsid w:val="00DF22C2"/>
    <w:rsid w:val="00DF62A6"/>
    <w:rsid w:val="00E120E2"/>
    <w:rsid w:val="00E13345"/>
    <w:rsid w:val="00E15E71"/>
    <w:rsid w:val="00E1625C"/>
    <w:rsid w:val="00E170EB"/>
    <w:rsid w:val="00E2165E"/>
    <w:rsid w:val="00E32F2B"/>
    <w:rsid w:val="00E35785"/>
    <w:rsid w:val="00E40E69"/>
    <w:rsid w:val="00E50262"/>
    <w:rsid w:val="00E54FC0"/>
    <w:rsid w:val="00E57016"/>
    <w:rsid w:val="00E60556"/>
    <w:rsid w:val="00E66B05"/>
    <w:rsid w:val="00E678C0"/>
    <w:rsid w:val="00E73162"/>
    <w:rsid w:val="00E91D76"/>
    <w:rsid w:val="00E9496F"/>
    <w:rsid w:val="00E95D02"/>
    <w:rsid w:val="00E97287"/>
    <w:rsid w:val="00EA2600"/>
    <w:rsid w:val="00EB0B2A"/>
    <w:rsid w:val="00EB135A"/>
    <w:rsid w:val="00EB13BF"/>
    <w:rsid w:val="00EB13DE"/>
    <w:rsid w:val="00EB6503"/>
    <w:rsid w:val="00EC5BF0"/>
    <w:rsid w:val="00ED4214"/>
    <w:rsid w:val="00EE29F1"/>
    <w:rsid w:val="00EF30E2"/>
    <w:rsid w:val="00F0096B"/>
    <w:rsid w:val="00F00EE7"/>
    <w:rsid w:val="00F01C65"/>
    <w:rsid w:val="00F13AED"/>
    <w:rsid w:val="00F14586"/>
    <w:rsid w:val="00F1628C"/>
    <w:rsid w:val="00F22F5A"/>
    <w:rsid w:val="00F248A9"/>
    <w:rsid w:val="00F279F6"/>
    <w:rsid w:val="00F32DAE"/>
    <w:rsid w:val="00F33A0C"/>
    <w:rsid w:val="00F35BCD"/>
    <w:rsid w:val="00F52CC6"/>
    <w:rsid w:val="00F53AE8"/>
    <w:rsid w:val="00F6057C"/>
    <w:rsid w:val="00F61123"/>
    <w:rsid w:val="00F64C5A"/>
    <w:rsid w:val="00F66461"/>
    <w:rsid w:val="00F6766D"/>
    <w:rsid w:val="00F67963"/>
    <w:rsid w:val="00F73928"/>
    <w:rsid w:val="00F7669D"/>
    <w:rsid w:val="00F77A7F"/>
    <w:rsid w:val="00F82EB2"/>
    <w:rsid w:val="00F84D2E"/>
    <w:rsid w:val="00F86343"/>
    <w:rsid w:val="00F91608"/>
    <w:rsid w:val="00F929B6"/>
    <w:rsid w:val="00F94C95"/>
    <w:rsid w:val="00F94E22"/>
    <w:rsid w:val="00F95210"/>
    <w:rsid w:val="00F97D44"/>
    <w:rsid w:val="00FA29DD"/>
    <w:rsid w:val="00FA2FA6"/>
    <w:rsid w:val="00FA4652"/>
    <w:rsid w:val="00FA6292"/>
    <w:rsid w:val="00FA7B49"/>
    <w:rsid w:val="00FB2DBB"/>
    <w:rsid w:val="00FB683C"/>
    <w:rsid w:val="00FC3D2C"/>
    <w:rsid w:val="00FD10A3"/>
    <w:rsid w:val="00FD531F"/>
    <w:rsid w:val="00FE1184"/>
    <w:rsid w:val="00FE2098"/>
    <w:rsid w:val="00FE53E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8435"/>
  <w15:docId w15:val="{5EDDE33F-15A2-4C1A-9F7B-A12165A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93"/>
  </w:style>
  <w:style w:type="paragraph" w:styleId="Heading1">
    <w:name w:val="heading 1"/>
    <w:basedOn w:val="Normal"/>
    <w:next w:val="Normal"/>
    <w:link w:val="Heading1Char"/>
    <w:uiPriority w:val="9"/>
    <w:qFormat/>
    <w:rsid w:val="00F73928"/>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A0C"/>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503"/>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6503"/>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6503"/>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6503"/>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650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650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650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2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AD34FA"/>
    <w:pPr>
      <w:tabs>
        <w:tab w:val="center" w:pos="4535"/>
        <w:tab w:val="right" w:pos="9071"/>
      </w:tabs>
      <w:spacing w:after="0" w:line="240" w:lineRule="auto"/>
    </w:pPr>
    <w:rPr>
      <w:rFonts w:ascii="Arial" w:eastAsia="Times New Roman" w:hAnsi="Arial" w:cs="Times New Roman"/>
      <w:i/>
      <w:szCs w:val="20"/>
      <w:lang w:val="de-DE" w:eastAsia="de-DE"/>
    </w:rPr>
  </w:style>
  <w:style w:type="character" w:customStyle="1" w:styleId="HeaderChar">
    <w:name w:val="Header Char"/>
    <w:basedOn w:val="DefaultParagraphFont"/>
    <w:link w:val="Header"/>
    <w:uiPriority w:val="99"/>
    <w:rsid w:val="00AD34FA"/>
    <w:rPr>
      <w:rFonts w:ascii="Arial" w:eastAsia="Times New Roman" w:hAnsi="Arial" w:cs="Times New Roman"/>
      <w:i/>
      <w:szCs w:val="20"/>
      <w:lang w:val="de-DE" w:eastAsia="de-DE"/>
    </w:rPr>
  </w:style>
  <w:style w:type="character" w:styleId="Emphasis">
    <w:name w:val="Emphasis"/>
    <w:basedOn w:val="DefaultParagraphFont"/>
    <w:uiPriority w:val="20"/>
    <w:qFormat/>
    <w:rsid w:val="00CA4F7B"/>
    <w:rPr>
      <w:i/>
      <w:iCs/>
    </w:rPr>
  </w:style>
  <w:style w:type="paragraph" w:styleId="FootnoteText">
    <w:name w:val="footnote text"/>
    <w:basedOn w:val="Normal"/>
    <w:link w:val="FootnoteTextChar"/>
    <w:uiPriority w:val="99"/>
    <w:semiHidden/>
    <w:unhideWhenUsed/>
    <w:rsid w:val="001D0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251"/>
    <w:rPr>
      <w:sz w:val="20"/>
      <w:szCs w:val="20"/>
    </w:rPr>
  </w:style>
  <w:style w:type="character" w:styleId="FootnoteReference">
    <w:name w:val="footnote reference"/>
    <w:basedOn w:val="DefaultParagraphFont"/>
    <w:uiPriority w:val="99"/>
    <w:semiHidden/>
    <w:unhideWhenUsed/>
    <w:rsid w:val="001D0251"/>
    <w:rPr>
      <w:vertAlign w:val="superscript"/>
    </w:rPr>
  </w:style>
  <w:style w:type="character" w:customStyle="1" w:styleId="Heading2Char">
    <w:name w:val="Heading 2 Char"/>
    <w:basedOn w:val="DefaultParagraphFont"/>
    <w:link w:val="Heading2"/>
    <w:uiPriority w:val="9"/>
    <w:rsid w:val="00881A0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63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C12F46"/>
    <w:pPr>
      <w:ind w:left="720"/>
      <w:contextualSpacing/>
    </w:pPr>
  </w:style>
  <w:style w:type="paragraph" w:styleId="BalloonText">
    <w:name w:val="Balloon Text"/>
    <w:basedOn w:val="Normal"/>
    <w:link w:val="BalloonTextChar"/>
    <w:uiPriority w:val="99"/>
    <w:semiHidden/>
    <w:unhideWhenUsed/>
    <w:rsid w:val="00E9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87"/>
    <w:rPr>
      <w:rFonts w:ascii="Tahoma" w:hAnsi="Tahoma" w:cs="Tahoma"/>
      <w:sz w:val="16"/>
      <w:szCs w:val="16"/>
    </w:rPr>
  </w:style>
  <w:style w:type="character" w:styleId="Hyperlink">
    <w:name w:val="Hyperlink"/>
    <w:basedOn w:val="DefaultParagraphFont"/>
    <w:uiPriority w:val="99"/>
    <w:unhideWhenUsed/>
    <w:rsid w:val="004B495A"/>
    <w:rPr>
      <w:color w:val="0000FF" w:themeColor="hyperlink"/>
      <w:u w:val="single"/>
    </w:rPr>
  </w:style>
  <w:style w:type="character" w:customStyle="1" w:styleId="category">
    <w:name w:val="category"/>
    <w:basedOn w:val="DefaultParagraphFont"/>
    <w:rsid w:val="00BF0556"/>
  </w:style>
  <w:style w:type="character" w:customStyle="1" w:styleId="categorydata">
    <w:name w:val="category_data"/>
    <w:basedOn w:val="DefaultParagraphFont"/>
    <w:rsid w:val="00BF0556"/>
  </w:style>
  <w:style w:type="table" w:customStyle="1" w:styleId="LightShading-Accent11">
    <w:name w:val="Light Shading - Accent 11"/>
    <w:basedOn w:val="TableNormal"/>
    <w:uiPriority w:val="60"/>
    <w:rsid w:val="00F929B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A803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3CB"/>
  </w:style>
  <w:style w:type="paragraph" w:styleId="TOCHeading">
    <w:name w:val="TOC Heading"/>
    <w:basedOn w:val="Heading1"/>
    <w:next w:val="Normal"/>
    <w:uiPriority w:val="39"/>
    <w:unhideWhenUsed/>
    <w:qFormat/>
    <w:rsid w:val="003F3C20"/>
    <w:pPr>
      <w:outlineLvl w:val="9"/>
    </w:pPr>
    <w:rPr>
      <w:lang w:eastAsia="hu-HU"/>
    </w:rPr>
  </w:style>
  <w:style w:type="paragraph" w:styleId="TOC1">
    <w:name w:val="toc 1"/>
    <w:basedOn w:val="Normal"/>
    <w:next w:val="Normal"/>
    <w:autoRedefine/>
    <w:uiPriority w:val="39"/>
    <w:unhideWhenUsed/>
    <w:rsid w:val="003F3C20"/>
    <w:pPr>
      <w:spacing w:after="100"/>
    </w:pPr>
  </w:style>
  <w:style w:type="paragraph" w:styleId="TOC2">
    <w:name w:val="toc 2"/>
    <w:basedOn w:val="Normal"/>
    <w:next w:val="Normal"/>
    <w:autoRedefine/>
    <w:uiPriority w:val="39"/>
    <w:unhideWhenUsed/>
    <w:rsid w:val="003F3C20"/>
    <w:pPr>
      <w:spacing w:after="100"/>
      <w:ind w:left="220"/>
    </w:pPr>
  </w:style>
  <w:style w:type="character" w:styleId="FollowedHyperlink">
    <w:name w:val="FollowedHyperlink"/>
    <w:basedOn w:val="DefaultParagraphFont"/>
    <w:uiPriority w:val="99"/>
    <w:semiHidden/>
    <w:unhideWhenUsed/>
    <w:rsid w:val="009914DF"/>
    <w:rPr>
      <w:color w:val="800080" w:themeColor="followedHyperlink"/>
      <w:u w:val="single"/>
    </w:rPr>
  </w:style>
  <w:style w:type="table" w:customStyle="1" w:styleId="LightList-Accent11">
    <w:name w:val="Light List - Accent 11"/>
    <w:basedOn w:val="TableNormal"/>
    <w:uiPriority w:val="61"/>
    <w:rsid w:val="002F6B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ti">
    <w:name w:val="doc-ti"/>
    <w:basedOn w:val="Normal"/>
    <w:rsid w:val="006A58D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2808AB"/>
  </w:style>
  <w:style w:type="character" w:customStyle="1" w:styleId="Heading3Char">
    <w:name w:val="Heading 3 Char"/>
    <w:basedOn w:val="DefaultParagraphFont"/>
    <w:link w:val="Heading3"/>
    <w:uiPriority w:val="9"/>
    <w:rsid w:val="00EB65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65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65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65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65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65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65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82AC0"/>
    <w:pPr>
      <w:spacing w:line="240" w:lineRule="auto"/>
    </w:pPr>
    <w:rPr>
      <w:b/>
      <w:bCs/>
      <w:color w:val="4F81BD" w:themeColor="accent1"/>
      <w:sz w:val="18"/>
      <w:szCs w:val="18"/>
    </w:rPr>
  </w:style>
  <w:style w:type="paragraph" w:styleId="TOC3">
    <w:name w:val="toc 3"/>
    <w:basedOn w:val="Normal"/>
    <w:next w:val="Normal"/>
    <w:autoRedefine/>
    <w:uiPriority w:val="39"/>
    <w:unhideWhenUsed/>
    <w:rsid w:val="003F2391"/>
    <w:pPr>
      <w:spacing w:after="100"/>
      <w:ind w:left="440"/>
    </w:pPr>
  </w:style>
  <w:style w:type="paragraph" w:styleId="NormalWeb">
    <w:name w:val="Normal (Web)"/>
    <w:basedOn w:val="Normal"/>
    <w:uiPriority w:val="99"/>
    <w:semiHidden/>
    <w:unhideWhenUsed/>
    <w:rsid w:val="006822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tml-slice">
    <w:name w:val="html-slice"/>
    <w:basedOn w:val="Normal"/>
    <w:rsid w:val="0068220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MediumShading1-Accent3">
    <w:name w:val="Medium Shading 1 Accent 3"/>
    <w:basedOn w:val="TableNormal"/>
    <w:uiPriority w:val="63"/>
    <w:rsid w:val="00E1625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162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53307A"/>
    <w:rPr>
      <w:sz w:val="16"/>
      <w:szCs w:val="16"/>
    </w:rPr>
  </w:style>
  <w:style w:type="paragraph" w:styleId="CommentText">
    <w:name w:val="annotation text"/>
    <w:basedOn w:val="Normal"/>
    <w:link w:val="CommentTextChar"/>
    <w:uiPriority w:val="99"/>
    <w:semiHidden/>
    <w:unhideWhenUsed/>
    <w:rsid w:val="0053307A"/>
    <w:pPr>
      <w:spacing w:line="240" w:lineRule="auto"/>
    </w:pPr>
    <w:rPr>
      <w:sz w:val="20"/>
      <w:szCs w:val="20"/>
    </w:rPr>
  </w:style>
  <w:style w:type="character" w:customStyle="1" w:styleId="CommentTextChar">
    <w:name w:val="Comment Text Char"/>
    <w:basedOn w:val="DefaultParagraphFont"/>
    <w:link w:val="CommentText"/>
    <w:uiPriority w:val="99"/>
    <w:semiHidden/>
    <w:rsid w:val="0053307A"/>
    <w:rPr>
      <w:sz w:val="20"/>
      <w:szCs w:val="20"/>
    </w:rPr>
  </w:style>
  <w:style w:type="paragraph" w:styleId="CommentSubject">
    <w:name w:val="annotation subject"/>
    <w:basedOn w:val="CommentText"/>
    <w:next w:val="CommentText"/>
    <w:link w:val="CommentSubjectChar"/>
    <w:uiPriority w:val="99"/>
    <w:semiHidden/>
    <w:unhideWhenUsed/>
    <w:rsid w:val="0053307A"/>
    <w:rPr>
      <w:b/>
      <w:bCs/>
    </w:rPr>
  </w:style>
  <w:style w:type="character" w:customStyle="1" w:styleId="CommentSubjectChar">
    <w:name w:val="Comment Subject Char"/>
    <w:basedOn w:val="CommentTextChar"/>
    <w:link w:val="CommentSubject"/>
    <w:uiPriority w:val="99"/>
    <w:semiHidden/>
    <w:rsid w:val="00533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907">
      <w:bodyDiv w:val="1"/>
      <w:marLeft w:val="0"/>
      <w:marRight w:val="0"/>
      <w:marTop w:val="0"/>
      <w:marBottom w:val="0"/>
      <w:divBdr>
        <w:top w:val="none" w:sz="0" w:space="0" w:color="auto"/>
        <w:left w:val="none" w:sz="0" w:space="0" w:color="auto"/>
        <w:bottom w:val="none" w:sz="0" w:space="0" w:color="auto"/>
        <w:right w:val="none" w:sz="0" w:space="0" w:color="auto"/>
      </w:divBdr>
      <w:divsChild>
        <w:div w:id="1413552162">
          <w:marLeft w:val="1166"/>
          <w:marRight w:val="0"/>
          <w:marTop w:val="134"/>
          <w:marBottom w:val="0"/>
          <w:divBdr>
            <w:top w:val="none" w:sz="0" w:space="0" w:color="auto"/>
            <w:left w:val="none" w:sz="0" w:space="0" w:color="auto"/>
            <w:bottom w:val="none" w:sz="0" w:space="0" w:color="auto"/>
            <w:right w:val="none" w:sz="0" w:space="0" w:color="auto"/>
          </w:divBdr>
        </w:div>
        <w:div w:id="458383147">
          <w:marLeft w:val="1166"/>
          <w:marRight w:val="0"/>
          <w:marTop w:val="134"/>
          <w:marBottom w:val="0"/>
          <w:divBdr>
            <w:top w:val="none" w:sz="0" w:space="0" w:color="auto"/>
            <w:left w:val="none" w:sz="0" w:space="0" w:color="auto"/>
            <w:bottom w:val="none" w:sz="0" w:space="0" w:color="auto"/>
            <w:right w:val="none" w:sz="0" w:space="0" w:color="auto"/>
          </w:divBdr>
        </w:div>
        <w:div w:id="1330791054">
          <w:marLeft w:val="1166"/>
          <w:marRight w:val="0"/>
          <w:marTop w:val="134"/>
          <w:marBottom w:val="0"/>
          <w:divBdr>
            <w:top w:val="none" w:sz="0" w:space="0" w:color="auto"/>
            <w:left w:val="none" w:sz="0" w:space="0" w:color="auto"/>
            <w:bottom w:val="none" w:sz="0" w:space="0" w:color="auto"/>
            <w:right w:val="none" w:sz="0" w:space="0" w:color="auto"/>
          </w:divBdr>
        </w:div>
        <w:div w:id="1452475584">
          <w:marLeft w:val="1166"/>
          <w:marRight w:val="0"/>
          <w:marTop w:val="134"/>
          <w:marBottom w:val="0"/>
          <w:divBdr>
            <w:top w:val="none" w:sz="0" w:space="0" w:color="auto"/>
            <w:left w:val="none" w:sz="0" w:space="0" w:color="auto"/>
            <w:bottom w:val="none" w:sz="0" w:space="0" w:color="auto"/>
            <w:right w:val="none" w:sz="0" w:space="0" w:color="auto"/>
          </w:divBdr>
        </w:div>
        <w:div w:id="2054620357">
          <w:marLeft w:val="1166"/>
          <w:marRight w:val="0"/>
          <w:marTop w:val="134"/>
          <w:marBottom w:val="0"/>
          <w:divBdr>
            <w:top w:val="none" w:sz="0" w:space="0" w:color="auto"/>
            <w:left w:val="none" w:sz="0" w:space="0" w:color="auto"/>
            <w:bottom w:val="none" w:sz="0" w:space="0" w:color="auto"/>
            <w:right w:val="none" w:sz="0" w:space="0" w:color="auto"/>
          </w:divBdr>
        </w:div>
      </w:divsChild>
    </w:div>
    <w:div w:id="340856149">
      <w:bodyDiv w:val="1"/>
      <w:marLeft w:val="0"/>
      <w:marRight w:val="0"/>
      <w:marTop w:val="0"/>
      <w:marBottom w:val="0"/>
      <w:divBdr>
        <w:top w:val="none" w:sz="0" w:space="0" w:color="auto"/>
        <w:left w:val="none" w:sz="0" w:space="0" w:color="auto"/>
        <w:bottom w:val="none" w:sz="0" w:space="0" w:color="auto"/>
        <w:right w:val="none" w:sz="0" w:space="0" w:color="auto"/>
      </w:divBdr>
      <w:divsChild>
        <w:div w:id="492767149">
          <w:marLeft w:val="547"/>
          <w:marRight w:val="0"/>
          <w:marTop w:val="144"/>
          <w:marBottom w:val="0"/>
          <w:divBdr>
            <w:top w:val="none" w:sz="0" w:space="0" w:color="auto"/>
            <w:left w:val="none" w:sz="0" w:space="0" w:color="auto"/>
            <w:bottom w:val="none" w:sz="0" w:space="0" w:color="auto"/>
            <w:right w:val="none" w:sz="0" w:space="0" w:color="auto"/>
          </w:divBdr>
        </w:div>
      </w:divsChild>
    </w:div>
    <w:div w:id="411389163">
      <w:bodyDiv w:val="1"/>
      <w:marLeft w:val="0"/>
      <w:marRight w:val="0"/>
      <w:marTop w:val="0"/>
      <w:marBottom w:val="0"/>
      <w:divBdr>
        <w:top w:val="none" w:sz="0" w:space="0" w:color="auto"/>
        <w:left w:val="none" w:sz="0" w:space="0" w:color="auto"/>
        <w:bottom w:val="none" w:sz="0" w:space="0" w:color="auto"/>
        <w:right w:val="none" w:sz="0" w:space="0" w:color="auto"/>
      </w:divBdr>
    </w:div>
    <w:div w:id="520163015">
      <w:bodyDiv w:val="1"/>
      <w:marLeft w:val="0"/>
      <w:marRight w:val="0"/>
      <w:marTop w:val="0"/>
      <w:marBottom w:val="0"/>
      <w:divBdr>
        <w:top w:val="none" w:sz="0" w:space="0" w:color="auto"/>
        <w:left w:val="none" w:sz="0" w:space="0" w:color="auto"/>
        <w:bottom w:val="none" w:sz="0" w:space="0" w:color="auto"/>
        <w:right w:val="none" w:sz="0" w:space="0" w:color="auto"/>
      </w:divBdr>
      <w:divsChild>
        <w:div w:id="1450662002">
          <w:marLeft w:val="547"/>
          <w:marRight w:val="0"/>
          <w:marTop w:val="154"/>
          <w:marBottom w:val="0"/>
          <w:divBdr>
            <w:top w:val="none" w:sz="0" w:space="0" w:color="auto"/>
            <w:left w:val="none" w:sz="0" w:space="0" w:color="auto"/>
            <w:bottom w:val="none" w:sz="0" w:space="0" w:color="auto"/>
            <w:right w:val="none" w:sz="0" w:space="0" w:color="auto"/>
          </w:divBdr>
        </w:div>
      </w:divsChild>
    </w:div>
    <w:div w:id="888877884">
      <w:bodyDiv w:val="1"/>
      <w:marLeft w:val="0"/>
      <w:marRight w:val="0"/>
      <w:marTop w:val="0"/>
      <w:marBottom w:val="0"/>
      <w:divBdr>
        <w:top w:val="none" w:sz="0" w:space="0" w:color="auto"/>
        <w:left w:val="none" w:sz="0" w:space="0" w:color="auto"/>
        <w:bottom w:val="none" w:sz="0" w:space="0" w:color="auto"/>
        <w:right w:val="none" w:sz="0" w:space="0" w:color="auto"/>
      </w:divBdr>
    </w:div>
    <w:div w:id="916480250">
      <w:bodyDiv w:val="1"/>
      <w:marLeft w:val="0"/>
      <w:marRight w:val="0"/>
      <w:marTop w:val="0"/>
      <w:marBottom w:val="0"/>
      <w:divBdr>
        <w:top w:val="none" w:sz="0" w:space="0" w:color="auto"/>
        <w:left w:val="none" w:sz="0" w:space="0" w:color="auto"/>
        <w:bottom w:val="none" w:sz="0" w:space="0" w:color="auto"/>
        <w:right w:val="none" w:sz="0" w:space="0" w:color="auto"/>
      </w:divBdr>
      <w:divsChild>
        <w:div w:id="57948419">
          <w:marLeft w:val="547"/>
          <w:marRight w:val="0"/>
          <w:marTop w:val="144"/>
          <w:marBottom w:val="0"/>
          <w:divBdr>
            <w:top w:val="none" w:sz="0" w:space="0" w:color="auto"/>
            <w:left w:val="none" w:sz="0" w:space="0" w:color="auto"/>
            <w:bottom w:val="none" w:sz="0" w:space="0" w:color="auto"/>
            <w:right w:val="none" w:sz="0" w:space="0" w:color="auto"/>
          </w:divBdr>
        </w:div>
      </w:divsChild>
    </w:div>
    <w:div w:id="1116365321">
      <w:bodyDiv w:val="1"/>
      <w:marLeft w:val="0"/>
      <w:marRight w:val="0"/>
      <w:marTop w:val="0"/>
      <w:marBottom w:val="0"/>
      <w:divBdr>
        <w:top w:val="none" w:sz="0" w:space="0" w:color="auto"/>
        <w:left w:val="none" w:sz="0" w:space="0" w:color="auto"/>
        <w:bottom w:val="none" w:sz="0" w:space="0" w:color="auto"/>
        <w:right w:val="none" w:sz="0" w:space="0" w:color="auto"/>
      </w:divBdr>
      <w:divsChild>
        <w:div w:id="1544059354">
          <w:marLeft w:val="547"/>
          <w:marRight w:val="0"/>
          <w:marTop w:val="154"/>
          <w:marBottom w:val="0"/>
          <w:divBdr>
            <w:top w:val="none" w:sz="0" w:space="0" w:color="auto"/>
            <w:left w:val="none" w:sz="0" w:space="0" w:color="auto"/>
            <w:bottom w:val="none" w:sz="0" w:space="0" w:color="auto"/>
            <w:right w:val="none" w:sz="0" w:space="0" w:color="auto"/>
          </w:divBdr>
        </w:div>
      </w:divsChild>
    </w:div>
    <w:div w:id="1355813411">
      <w:bodyDiv w:val="1"/>
      <w:marLeft w:val="0"/>
      <w:marRight w:val="0"/>
      <w:marTop w:val="0"/>
      <w:marBottom w:val="0"/>
      <w:divBdr>
        <w:top w:val="none" w:sz="0" w:space="0" w:color="auto"/>
        <w:left w:val="none" w:sz="0" w:space="0" w:color="auto"/>
        <w:bottom w:val="none" w:sz="0" w:space="0" w:color="auto"/>
        <w:right w:val="none" w:sz="0" w:space="0" w:color="auto"/>
      </w:divBdr>
    </w:div>
    <w:div w:id="1391995494">
      <w:bodyDiv w:val="1"/>
      <w:marLeft w:val="0"/>
      <w:marRight w:val="0"/>
      <w:marTop w:val="0"/>
      <w:marBottom w:val="0"/>
      <w:divBdr>
        <w:top w:val="none" w:sz="0" w:space="0" w:color="auto"/>
        <w:left w:val="none" w:sz="0" w:space="0" w:color="auto"/>
        <w:bottom w:val="none" w:sz="0" w:space="0" w:color="auto"/>
        <w:right w:val="none" w:sz="0" w:space="0" w:color="auto"/>
      </w:divBdr>
    </w:div>
    <w:div w:id="1437367786">
      <w:bodyDiv w:val="1"/>
      <w:marLeft w:val="0"/>
      <w:marRight w:val="0"/>
      <w:marTop w:val="0"/>
      <w:marBottom w:val="0"/>
      <w:divBdr>
        <w:top w:val="none" w:sz="0" w:space="0" w:color="auto"/>
        <w:left w:val="none" w:sz="0" w:space="0" w:color="auto"/>
        <w:bottom w:val="none" w:sz="0" w:space="0" w:color="auto"/>
        <w:right w:val="none" w:sz="0" w:space="0" w:color="auto"/>
      </w:divBdr>
    </w:div>
    <w:div w:id="1551527325">
      <w:bodyDiv w:val="1"/>
      <w:marLeft w:val="0"/>
      <w:marRight w:val="0"/>
      <w:marTop w:val="0"/>
      <w:marBottom w:val="0"/>
      <w:divBdr>
        <w:top w:val="none" w:sz="0" w:space="0" w:color="auto"/>
        <w:left w:val="none" w:sz="0" w:space="0" w:color="auto"/>
        <w:bottom w:val="none" w:sz="0" w:space="0" w:color="auto"/>
        <w:right w:val="none" w:sz="0" w:space="0" w:color="auto"/>
      </w:divBdr>
      <w:divsChild>
        <w:div w:id="1550065458">
          <w:marLeft w:val="547"/>
          <w:marRight w:val="0"/>
          <w:marTop w:val="144"/>
          <w:marBottom w:val="0"/>
          <w:divBdr>
            <w:top w:val="none" w:sz="0" w:space="0" w:color="auto"/>
            <w:left w:val="none" w:sz="0" w:space="0" w:color="auto"/>
            <w:bottom w:val="none" w:sz="0" w:space="0" w:color="auto"/>
            <w:right w:val="none" w:sz="0" w:space="0" w:color="auto"/>
          </w:divBdr>
        </w:div>
      </w:divsChild>
    </w:div>
    <w:div w:id="1917783990">
      <w:bodyDiv w:val="1"/>
      <w:marLeft w:val="0"/>
      <w:marRight w:val="0"/>
      <w:marTop w:val="0"/>
      <w:marBottom w:val="0"/>
      <w:divBdr>
        <w:top w:val="none" w:sz="0" w:space="0" w:color="auto"/>
        <w:left w:val="none" w:sz="0" w:space="0" w:color="auto"/>
        <w:bottom w:val="none" w:sz="0" w:space="0" w:color="auto"/>
        <w:right w:val="none" w:sz="0" w:space="0" w:color="auto"/>
      </w:divBdr>
      <w:divsChild>
        <w:div w:id="1366953715">
          <w:marLeft w:val="0"/>
          <w:marRight w:val="0"/>
          <w:marTop w:val="0"/>
          <w:marBottom w:val="0"/>
          <w:divBdr>
            <w:top w:val="none" w:sz="0" w:space="0" w:color="auto"/>
            <w:left w:val="none" w:sz="0" w:space="0" w:color="auto"/>
            <w:bottom w:val="none" w:sz="0" w:space="0" w:color="auto"/>
            <w:right w:val="none" w:sz="0" w:space="0" w:color="auto"/>
          </w:divBdr>
        </w:div>
        <w:div w:id="401025513">
          <w:marLeft w:val="0"/>
          <w:marRight w:val="0"/>
          <w:marTop w:val="0"/>
          <w:marBottom w:val="0"/>
          <w:divBdr>
            <w:top w:val="none" w:sz="0" w:space="0" w:color="auto"/>
            <w:left w:val="none" w:sz="0" w:space="0" w:color="auto"/>
            <w:bottom w:val="none" w:sz="0" w:space="0" w:color="auto"/>
            <w:right w:val="none" w:sz="0" w:space="0" w:color="auto"/>
          </w:divBdr>
        </w:div>
      </w:divsChild>
    </w:div>
    <w:div w:id="2132245517">
      <w:bodyDiv w:val="1"/>
      <w:marLeft w:val="0"/>
      <w:marRight w:val="0"/>
      <w:marTop w:val="0"/>
      <w:marBottom w:val="0"/>
      <w:divBdr>
        <w:top w:val="none" w:sz="0" w:space="0" w:color="auto"/>
        <w:left w:val="none" w:sz="0" w:space="0" w:color="auto"/>
        <w:bottom w:val="none" w:sz="0" w:space="0" w:color="auto"/>
        <w:right w:val="none" w:sz="0" w:space="0" w:color="auto"/>
      </w:divBdr>
      <w:divsChild>
        <w:div w:id="100586198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erec/guidelines.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6DBE-6194-404C-BB08-CE9D6AEC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7192</Words>
  <Characters>40996</Characters>
  <Application>Microsoft Office Word</Application>
  <DocSecurity>0</DocSecurity>
  <Lines>341</Lines>
  <Paragraphs>96</Paragraphs>
  <ScaleCrop>false</ScaleCrop>
  <HeadingPairs>
    <vt:vector size="6" baseType="variant">
      <vt:variant>
        <vt:lpstr>Title</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48092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firas</cp:lastModifiedBy>
  <cp:revision>40</cp:revision>
  <dcterms:created xsi:type="dcterms:W3CDTF">2019-10-06T05:53:00Z</dcterms:created>
  <dcterms:modified xsi:type="dcterms:W3CDTF">2019-10-07T07:04:00Z</dcterms:modified>
</cp:coreProperties>
</file>