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02225" w:rsidRPr="005D55D3" w:rsidRDefault="00E02225" w:rsidP="00E02225">
      <w:pPr>
        <w:jc w:val="center"/>
        <w:rPr>
          <w:rFonts w:asciiTheme="minorBidi" w:hAnsiTheme="minorBidi"/>
          <w:b/>
          <w:bCs/>
          <w:color w:val="0070C0"/>
          <w:sz w:val="32"/>
          <w:szCs w:val="32"/>
          <w:lang w:val="en-US"/>
        </w:rPr>
      </w:pPr>
      <w:r w:rsidRPr="005D55D3">
        <w:rPr>
          <w:rFonts w:asciiTheme="minorBidi" w:hAnsiTheme="minorBidi"/>
          <w:b/>
          <w:bCs/>
          <w:noProof/>
          <w:color w:val="0070C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1831340</wp:posOffset>
                </wp:positionV>
                <wp:extent cx="6718300" cy="17487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74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25" w:rsidRPr="00E02225" w:rsidRDefault="00E02225" w:rsidP="00E0222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02225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Comparative Analysis of the </w:t>
                            </w:r>
                            <w:proofErr w:type="spellStart"/>
                            <w:r w:rsidRPr="00E02225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Workplan</w:t>
                            </w:r>
                            <w:proofErr w:type="spellEnd"/>
                            <w:r w:rsidRPr="00E02225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Progress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02225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gramEnd"/>
                            <w:r w:rsidRPr="00E02225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May 2018- September 2019)</w:t>
                            </w:r>
                          </w:p>
                          <w:p w:rsidR="00E02225" w:rsidRPr="00E02225" w:rsidRDefault="00E02225" w:rsidP="00E0222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02225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George Kolath</w:t>
                            </w:r>
                          </w:p>
                          <w:p w:rsidR="00E02225" w:rsidRPr="00E02225" w:rsidRDefault="00E02225" w:rsidP="00E0222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02225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Key Expert (Quality and Qualifications)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6pt;margin-top:144.2pt;width:529pt;height:13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" filled="f" stroked="f">
                <v:textbox>
                  <w:txbxContent>
                    <w:p w:rsidR="00E02225" w:rsidRPr="00E02225" w:rsidRDefault="00E02225" w:rsidP="00E0222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" w:name="_GoBack"/>
                      <w:r w:rsidRPr="00E02225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Comparative Analysis of the </w:t>
                      </w:r>
                      <w:proofErr w:type="spellStart"/>
                      <w:r w:rsidRPr="00E02225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Workplan</w:t>
                      </w:r>
                      <w:proofErr w:type="spellEnd"/>
                      <w:r w:rsidRPr="00E02225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and Progress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E02225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gramEnd"/>
                      <w:r w:rsidRPr="00E02225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May 2018- September 2019)</w:t>
                      </w:r>
                    </w:p>
                    <w:p w:rsidR="00E02225" w:rsidRPr="00E02225" w:rsidRDefault="00E02225" w:rsidP="00E0222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02225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George Kolath</w:t>
                      </w:r>
                    </w:p>
                    <w:p w:rsidR="00E02225" w:rsidRPr="00E02225" w:rsidRDefault="00E02225" w:rsidP="00E0222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02225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Key Expert (Quality and Qualifications)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5D55D3">
        <w:rPr>
          <w:rFonts w:asciiTheme="minorBidi" w:hAnsiTheme="minorBidi"/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101297AD" wp14:editId="34516E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10600" cy="5467350"/>
            <wp:effectExtent l="0" t="0" r="0" b="0"/>
            <wp:wrapThrough wrapText="bothSides">
              <wp:wrapPolygon edited="0">
                <wp:start x="0" y="0"/>
                <wp:lineTo x="0" y="21525"/>
                <wp:lineTo x="21552" y="21525"/>
                <wp:lineTo x="2155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225" w:rsidRPr="005D55D3" w:rsidRDefault="00E02225" w:rsidP="00851AB1">
      <w:pPr>
        <w:jc w:val="center"/>
        <w:rPr>
          <w:rFonts w:asciiTheme="minorBidi" w:hAnsiTheme="minorBidi"/>
          <w:b/>
          <w:bCs/>
          <w:color w:val="0070C0"/>
          <w:sz w:val="32"/>
          <w:szCs w:val="32"/>
          <w:lang w:val="en-US"/>
        </w:rPr>
      </w:pPr>
    </w:p>
    <w:p w:rsidR="00E02225" w:rsidRPr="005D55D3" w:rsidRDefault="00E02225" w:rsidP="00851AB1">
      <w:pPr>
        <w:jc w:val="center"/>
        <w:rPr>
          <w:rFonts w:asciiTheme="minorBidi" w:hAnsiTheme="minorBidi"/>
          <w:b/>
          <w:bCs/>
          <w:color w:val="0070C0"/>
          <w:sz w:val="32"/>
          <w:szCs w:val="32"/>
          <w:lang w:val="en-US"/>
        </w:rPr>
      </w:pPr>
    </w:p>
    <w:p w:rsidR="00E02225" w:rsidRPr="005D55D3" w:rsidRDefault="00E02225" w:rsidP="00851AB1">
      <w:pPr>
        <w:jc w:val="center"/>
        <w:rPr>
          <w:rFonts w:asciiTheme="minorBidi" w:hAnsiTheme="minorBidi"/>
          <w:b/>
          <w:bCs/>
          <w:color w:val="0070C0"/>
          <w:sz w:val="32"/>
          <w:szCs w:val="32"/>
          <w:lang w:val="en-US"/>
        </w:rPr>
      </w:pPr>
    </w:p>
    <w:p w:rsidR="00E02225" w:rsidRPr="005D55D3" w:rsidRDefault="00E02225" w:rsidP="00851AB1">
      <w:pPr>
        <w:jc w:val="center"/>
        <w:rPr>
          <w:rFonts w:asciiTheme="minorBidi" w:hAnsiTheme="minorBidi"/>
          <w:b/>
          <w:bCs/>
          <w:color w:val="0070C0"/>
          <w:sz w:val="32"/>
          <w:szCs w:val="32"/>
          <w:lang w:val="en-US"/>
        </w:rPr>
      </w:pPr>
    </w:p>
    <w:p w:rsidR="00E02225" w:rsidRPr="005D55D3" w:rsidRDefault="00E02225" w:rsidP="00851AB1">
      <w:pPr>
        <w:jc w:val="center"/>
        <w:rPr>
          <w:rFonts w:asciiTheme="minorBidi" w:hAnsiTheme="minorBidi"/>
          <w:b/>
          <w:bCs/>
          <w:color w:val="0070C0"/>
          <w:sz w:val="32"/>
          <w:szCs w:val="32"/>
          <w:lang w:val="en-US"/>
        </w:rPr>
      </w:pPr>
    </w:p>
    <w:p w:rsidR="00E02225" w:rsidRPr="005D55D3" w:rsidRDefault="00E02225" w:rsidP="00851AB1">
      <w:pPr>
        <w:jc w:val="center"/>
        <w:rPr>
          <w:rFonts w:asciiTheme="minorBidi" w:hAnsiTheme="minorBidi"/>
          <w:b/>
          <w:bCs/>
          <w:color w:val="0070C0"/>
          <w:sz w:val="32"/>
          <w:szCs w:val="32"/>
          <w:lang w:val="en-US"/>
        </w:rPr>
      </w:pPr>
    </w:p>
    <w:p w:rsidR="00E02225" w:rsidRPr="005D55D3" w:rsidRDefault="00E02225" w:rsidP="00851AB1">
      <w:pPr>
        <w:jc w:val="center"/>
        <w:rPr>
          <w:rFonts w:asciiTheme="minorBidi" w:hAnsiTheme="minorBidi"/>
          <w:b/>
          <w:bCs/>
          <w:color w:val="0070C0"/>
          <w:sz w:val="32"/>
          <w:szCs w:val="32"/>
          <w:lang w:val="en-US"/>
        </w:rPr>
      </w:pPr>
    </w:p>
    <w:p w:rsidR="00851AB1" w:rsidRPr="005D55D3" w:rsidRDefault="00851AB1" w:rsidP="00851AB1">
      <w:pPr>
        <w:spacing w:after="0"/>
        <w:jc w:val="center"/>
        <w:rPr>
          <w:rFonts w:asciiTheme="minorBidi" w:hAnsiTheme="minorBidi"/>
          <w:b/>
          <w:bCs/>
          <w:color w:val="0070C0"/>
          <w:sz w:val="24"/>
          <w:szCs w:val="24"/>
          <w:lang w:val="en-US"/>
        </w:rPr>
      </w:pPr>
    </w:p>
    <w:tbl>
      <w:tblPr>
        <w:tblW w:w="5699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3238"/>
        <w:gridCol w:w="2793"/>
        <w:gridCol w:w="5759"/>
        <w:gridCol w:w="1169"/>
      </w:tblGrid>
      <w:tr w:rsidR="00851AB1" w:rsidRPr="005D55D3" w:rsidTr="00227E7B">
        <w:trPr>
          <w:trHeight w:val="388"/>
        </w:trPr>
        <w:tc>
          <w:tcPr>
            <w:tcW w:w="5000" w:type="pct"/>
            <w:gridSpan w:val="5"/>
            <w:shd w:val="clear" w:color="auto" w:fill="DEEAF6" w:themeFill="accent1" w:themeFillTint="33"/>
            <w:hideMark/>
          </w:tcPr>
          <w:p w:rsidR="00851AB1" w:rsidRPr="005D55D3" w:rsidRDefault="00851AB1" w:rsidP="00851AB1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it-IT"/>
              </w:rPr>
              <w:t>Component.3 Quality Assurance and Accreditation</w:t>
            </w:r>
          </w:p>
        </w:tc>
      </w:tr>
      <w:tr w:rsidR="005464F2" w:rsidRPr="005D55D3" w:rsidTr="008A0C86">
        <w:trPr>
          <w:trHeight w:val="269"/>
        </w:trPr>
        <w:tc>
          <w:tcPr>
            <w:tcW w:w="610" w:type="pct"/>
            <w:shd w:val="clear" w:color="auto" w:fill="FFF2CC" w:themeFill="accent4" w:themeFillTint="33"/>
          </w:tcPr>
          <w:p w:rsidR="00851AB1" w:rsidRPr="005D55D3" w:rsidRDefault="00851AB1" w:rsidP="00C71D0F">
            <w:pPr>
              <w:rPr>
                <w:rFonts w:asciiTheme="minorBidi" w:hAnsiTheme="minorBidi"/>
                <w:b/>
                <w:bCs/>
              </w:rPr>
            </w:pPr>
            <w:r w:rsidRPr="005D55D3">
              <w:rPr>
                <w:rFonts w:asciiTheme="minorBidi" w:hAnsiTheme="minorBidi"/>
                <w:b/>
                <w:bCs/>
              </w:rPr>
              <w:t>Activity</w:t>
            </w:r>
          </w:p>
        </w:tc>
        <w:tc>
          <w:tcPr>
            <w:tcW w:w="1097" w:type="pct"/>
            <w:shd w:val="clear" w:color="auto" w:fill="FFF2CC" w:themeFill="accent4" w:themeFillTint="33"/>
            <w:noWrap/>
          </w:tcPr>
          <w:p w:rsidR="00851AB1" w:rsidRPr="005D55D3" w:rsidRDefault="00851AB1" w:rsidP="00C71D0F">
            <w:pPr>
              <w:rPr>
                <w:rFonts w:asciiTheme="minorBidi" w:hAnsiTheme="minorBidi"/>
                <w:b/>
                <w:bCs/>
              </w:rPr>
            </w:pPr>
            <w:r w:rsidRPr="005D55D3">
              <w:rPr>
                <w:rFonts w:asciiTheme="minorBidi" w:hAnsiTheme="minorBidi"/>
                <w:b/>
                <w:bCs/>
              </w:rPr>
              <w:t>Outputs</w:t>
            </w:r>
          </w:p>
        </w:tc>
        <w:tc>
          <w:tcPr>
            <w:tcW w:w="946" w:type="pct"/>
            <w:shd w:val="clear" w:color="auto" w:fill="FFF2CC" w:themeFill="accent4" w:themeFillTint="33"/>
            <w:noWrap/>
          </w:tcPr>
          <w:p w:rsidR="00851AB1" w:rsidRPr="005D55D3" w:rsidRDefault="00851AB1" w:rsidP="00851AB1">
            <w:pPr>
              <w:pStyle w:val="FMtext"/>
              <w:spacing w:before="0" w:after="0" w:line="240" w:lineRule="auto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5D55D3">
              <w:rPr>
                <w:rFonts w:asciiTheme="minorBidi" w:hAnsiTheme="minorBidi" w:cstheme="minorBidi"/>
                <w:b/>
                <w:bCs/>
              </w:rPr>
              <w:t>Indicators</w:t>
            </w:r>
          </w:p>
        </w:tc>
        <w:tc>
          <w:tcPr>
            <w:tcW w:w="1951" w:type="pct"/>
            <w:shd w:val="clear" w:color="auto" w:fill="FFF2CC" w:themeFill="accent4" w:themeFillTint="33"/>
          </w:tcPr>
          <w:p w:rsidR="00851AB1" w:rsidRPr="005D55D3" w:rsidRDefault="00851AB1" w:rsidP="00851AB1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b/>
                <w:bCs/>
              </w:rPr>
            </w:pPr>
            <w:r w:rsidRPr="005D55D3">
              <w:rPr>
                <w:rFonts w:asciiTheme="minorBidi" w:hAnsiTheme="minorBidi"/>
                <w:b/>
                <w:bCs/>
              </w:rPr>
              <w:t>May 2018 - September 2019</w:t>
            </w:r>
          </w:p>
        </w:tc>
        <w:tc>
          <w:tcPr>
            <w:tcW w:w="396" w:type="pct"/>
            <w:shd w:val="clear" w:color="auto" w:fill="FFF2CC" w:themeFill="accent4" w:themeFillTint="33"/>
          </w:tcPr>
          <w:p w:rsidR="00851AB1" w:rsidRPr="005D55D3" w:rsidRDefault="00851AB1" w:rsidP="00C71D0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Bidi" w:hAnsiTheme="minorBidi"/>
                <w:b/>
                <w:bCs/>
              </w:rPr>
            </w:pPr>
            <w:r w:rsidRPr="005D55D3">
              <w:rPr>
                <w:rFonts w:asciiTheme="minorBidi" w:hAnsiTheme="minorBidi"/>
                <w:b/>
                <w:bCs/>
              </w:rPr>
              <w:t>Completion Rate</w:t>
            </w:r>
          </w:p>
        </w:tc>
      </w:tr>
      <w:tr w:rsidR="005464F2" w:rsidRPr="005D55D3" w:rsidTr="008A0C86">
        <w:trPr>
          <w:trHeight w:val="481"/>
        </w:trPr>
        <w:tc>
          <w:tcPr>
            <w:tcW w:w="610" w:type="pct"/>
            <w:shd w:val="clear" w:color="auto" w:fill="auto"/>
            <w:hideMark/>
          </w:tcPr>
          <w:p w:rsidR="003A372A" w:rsidRPr="005D55D3" w:rsidRDefault="003A372A" w:rsidP="00C71D0F">
            <w:pPr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  <w:t xml:space="preserve">Activity 1.3.1 </w:t>
            </w:r>
          </w:p>
          <w:p w:rsidR="003A372A" w:rsidRPr="005D55D3" w:rsidRDefault="003A372A" w:rsidP="00C71D0F">
            <w:pPr>
              <w:rPr>
                <w:rFonts w:asciiTheme="minorBidi" w:eastAsia="Times New Roman" w:hAnsiTheme="minorBidi"/>
                <w:bCs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Theme="majorEastAsia" w:hAnsiTheme="minorBidi"/>
                <w:bCs/>
                <w:iCs/>
                <w:sz w:val="18"/>
                <w:szCs w:val="18"/>
              </w:rPr>
              <w:t xml:space="preserve">Assist all Accreditation Bodies to implement common accreditation principles and approaches for the whole TVET sector of curricula that respond to the needs of the economy, the </w:t>
            </w:r>
            <w:r w:rsidRPr="005D55D3">
              <w:rPr>
                <w:rFonts w:asciiTheme="minorBidi" w:eastAsiaTheme="majorEastAsia" w:hAnsiTheme="minorBidi"/>
                <w:bCs/>
                <w:iCs/>
                <w:sz w:val="18"/>
                <w:szCs w:val="18"/>
              </w:rPr>
              <w:lastRenderedPageBreak/>
              <w:t>society and individuals in line with international good practices, and broad spectrum of courses developed</w:t>
            </w:r>
          </w:p>
        </w:tc>
        <w:tc>
          <w:tcPr>
            <w:tcW w:w="1097" w:type="pct"/>
            <w:shd w:val="clear" w:color="auto" w:fill="auto"/>
            <w:noWrap/>
            <w:hideMark/>
          </w:tcPr>
          <w:p w:rsidR="003A372A" w:rsidRPr="005D55D3" w:rsidRDefault="003A372A" w:rsidP="00C71D0F">
            <w:pPr>
              <w:rPr>
                <w:rFonts w:asciiTheme="minorBidi" w:hAnsiTheme="minorBidi"/>
                <w:iCs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lastRenderedPageBreak/>
              <w:t xml:space="preserve">1.3.1.1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Conduct analysis of both institutions</w:t>
            </w:r>
          </w:p>
          <w:p w:rsidR="003A372A" w:rsidRPr="005D55D3" w:rsidRDefault="003A372A" w:rsidP="00C71D0F">
            <w:pPr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1.3.1.2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Conduct analysis of the TVET sector</w:t>
            </w:r>
          </w:p>
          <w:p w:rsidR="003A372A" w:rsidRPr="005D55D3" w:rsidRDefault="003A372A" w:rsidP="00C71D0F">
            <w:pPr>
              <w:rPr>
                <w:rFonts w:asciiTheme="minorBidi" w:hAnsiTheme="minorBidi"/>
                <w:iCs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1.3.1.3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Working papers for discussion</w:t>
            </w:r>
          </w:p>
          <w:p w:rsidR="003A372A" w:rsidRPr="005D55D3" w:rsidRDefault="003A372A" w:rsidP="00C71D0F">
            <w:pPr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1.3.1.4Working group plan in accordance with the requirements for both Institutions and the TVET Sector</w:t>
            </w:r>
          </w:p>
          <w:p w:rsidR="003A372A" w:rsidRPr="005D55D3" w:rsidRDefault="003A372A" w:rsidP="00C71D0F">
            <w:pPr>
              <w:rPr>
                <w:rFonts w:asciiTheme="minorBidi" w:eastAsia="Times New Roman" w:hAnsiTheme="minorBidi"/>
                <w:sz w:val="18"/>
                <w:szCs w:val="18"/>
                <w:lang w:eastAsia="it-IT"/>
              </w:rPr>
            </w:pP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 xml:space="preserve">1.3.1.5Guidelines and recommendations on accreditation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lastRenderedPageBreak/>
              <w:t>principles and approaches of curriculum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b/>
                <w:bCs/>
                <w:sz w:val="18"/>
                <w:highlight w:val="yellow"/>
              </w:rPr>
              <w:lastRenderedPageBreak/>
              <w:t>1 Report</w:t>
            </w:r>
            <w:r w:rsidRPr="005D55D3">
              <w:rPr>
                <w:rFonts w:asciiTheme="minorBidi" w:hAnsiTheme="minorBidi" w:cstheme="minorBidi"/>
                <w:sz w:val="18"/>
              </w:rPr>
              <w:t>: Analysis of Accreditation policies and procedures in Jordan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 xml:space="preserve">Adopted module for capacity building including workshop for </w:t>
            </w:r>
            <w:proofErr w:type="spellStart"/>
            <w:r w:rsidRPr="005D55D3">
              <w:rPr>
                <w:rFonts w:asciiTheme="minorBidi" w:hAnsiTheme="minorBidi" w:cstheme="minorBidi"/>
                <w:sz w:val="18"/>
              </w:rPr>
              <w:t>upto</w:t>
            </w:r>
            <w:proofErr w:type="spellEnd"/>
            <w:r w:rsidRPr="005D55D3">
              <w:rPr>
                <w:rFonts w:asciiTheme="minorBidi" w:hAnsiTheme="minorBidi" w:cstheme="minorBidi"/>
                <w:sz w:val="18"/>
              </w:rPr>
              <w:t xml:space="preserve"> </w:t>
            </w:r>
            <w:r w:rsidRPr="005D55D3">
              <w:rPr>
                <w:rFonts w:asciiTheme="minorBidi" w:hAnsiTheme="minorBidi" w:cstheme="minorBidi"/>
                <w:b/>
                <w:bCs/>
                <w:sz w:val="18"/>
                <w:highlight w:val="yellow"/>
              </w:rPr>
              <w:t>12</w:t>
            </w:r>
            <w:r w:rsidRPr="005D55D3">
              <w:rPr>
                <w:rFonts w:asciiTheme="minorBidi" w:hAnsiTheme="minorBidi" w:cstheme="minorBidi"/>
                <w:sz w:val="18"/>
              </w:rPr>
              <w:t xml:space="preserve"> participants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 xml:space="preserve">Series of roundtable discussion and seminar for </w:t>
            </w:r>
            <w:proofErr w:type="spellStart"/>
            <w:r w:rsidRPr="005D55D3">
              <w:rPr>
                <w:rFonts w:asciiTheme="minorBidi" w:hAnsiTheme="minorBidi" w:cstheme="minorBidi"/>
                <w:sz w:val="18"/>
              </w:rPr>
              <w:t>upto</w:t>
            </w:r>
            <w:proofErr w:type="spellEnd"/>
            <w:r w:rsidRPr="005D55D3">
              <w:rPr>
                <w:rFonts w:asciiTheme="minorBidi" w:hAnsiTheme="minorBidi" w:cstheme="minorBidi"/>
                <w:sz w:val="18"/>
              </w:rPr>
              <w:t xml:space="preserve"> </w:t>
            </w:r>
            <w:r w:rsidRPr="005D55D3">
              <w:rPr>
                <w:rFonts w:asciiTheme="minorBidi" w:hAnsiTheme="minorBidi" w:cstheme="minorBidi"/>
                <w:b/>
                <w:bCs/>
                <w:sz w:val="18"/>
                <w:highlight w:val="yellow"/>
              </w:rPr>
              <w:t>16</w:t>
            </w:r>
            <w:r w:rsidRPr="005D55D3">
              <w:rPr>
                <w:rFonts w:asciiTheme="minorBidi" w:hAnsiTheme="minorBidi" w:cstheme="minorBidi"/>
                <w:sz w:val="18"/>
              </w:rPr>
              <w:t xml:space="preserve"> participants: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4 representing HEAC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4 representing CAQA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4 representing MoE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 xml:space="preserve">4 from key stakeholders within the Private and other key </w:t>
            </w:r>
            <w:r w:rsidRPr="005D55D3">
              <w:rPr>
                <w:rFonts w:asciiTheme="minorBidi" w:hAnsiTheme="minorBidi" w:cstheme="minorBidi"/>
                <w:sz w:val="18"/>
              </w:rPr>
              <w:lastRenderedPageBreak/>
              <w:t>stakeholder within the TVET Sector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  <w:highlight w:val="yellow"/>
              </w:rPr>
              <w:t>1 Action Plan</w:t>
            </w:r>
            <w:r w:rsidRPr="005D55D3">
              <w:rPr>
                <w:rFonts w:asciiTheme="minorBidi" w:hAnsiTheme="minorBidi" w:cstheme="minorBidi"/>
                <w:sz w:val="18"/>
              </w:rPr>
              <w:t xml:space="preserve"> on achieving the objectives and outputs</w:t>
            </w:r>
          </w:p>
        </w:tc>
        <w:tc>
          <w:tcPr>
            <w:tcW w:w="1951" w:type="pct"/>
          </w:tcPr>
          <w:p w:rsidR="003A372A" w:rsidRPr="005D55D3" w:rsidRDefault="003A372A" w:rsidP="003A37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lastRenderedPageBreak/>
              <w:t>Situation Analysis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(Report) of QA policies </w:t>
            </w:r>
            <w:r w:rsidR="00851AB1" w:rsidRPr="005D55D3">
              <w:rPr>
                <w:rFonts w:asciiTheme="minorBidi" w:hAnsiTheme="minorBidi"/>
                <w:color w:val="000000"/>
                <w:sz w:val="18"/>
                <w:szCs w:val="18"/>
              </w:rPr>
              <w:t>completed (1)</w:t>
            </w:r>
          </w:p>
          <w:p w:rsidR="003A372A" w:rsidRPr="005D55D3" w:rsidRDefault="00851AB1" w:rsidP="007D7B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Developed a comprehensive TVET (sector wide) </w:t>
            </w:r>
            <w:r w:rsidR="003A372A"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common </w:t>
            </w:r>
            <w:r w:rsidR="003A372A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Q</w:t>
            </w:r>
            <w:r w:rsidR="007D7BA0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 xml:space="preserve">uality Assurance and </w:t>
            </w:r>
            <w:r w:rsidR="003A372A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Management System</w:t>
            </w:r>
            <w:r w:rsidR="007D7BA0"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="007D7BA0" w:rsidRPr="005D55D3">
              <w:rPr>
                <w:rFonts w:asciiTheme="minorBidi" w:hAnsiTheme="minorBidi"/>
                <w:color w:val="000000"/>
                <w:sz w:val="18"/>
                <w:szCs w:val="18"/>
              </w:rPr>
              <w:t>(QAMS)</w:t>
            </w:r>
            <w:r w:rsidR="003A372A"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  <w:r w:rsidR="007D7BA0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Conceptual F</w:t>
            </w:r>
            <w:r w:rsidR="003A372A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ramework</w:t>
            </w:r>
            <w:r w:rsidR="003A372A"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="003A372A" w:rsidRPr="005D55D3">
              <w:rPr>
                <w:rFonts w:asciiTheme="minorBidi" w:hAnsiTheme="minorBidi"/>
                <w:color w:val="000000"/>
                <w:sz w:val="18"/>
                <w:szCs w:val="18"/>
              </w:rPr>
              <w:t>jointly with WG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3 and endorsed by key stakeholders</w:t>
            </w:r>
          </w:p>
          <w:p w:rsidR="001731A9" w:rsidRPr="005D55D3" w:rsidRDefault="001731A9" w:rsidP="00173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The QAMS with interrelated and processual components/elements: Licensing, accreditation, development/validation of qualification, learning and teaching, assessment and certification components (essentially Qualification based)</w:t>
            </w:r>
            <w:r w:rsidR="00DE2CD4"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. This has ensured a strategic shift from QA and Accreditation to </w:t>
            </w:r>
            <w:r w:rsidR="00DE2CD4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Quality and Qualifications</w:t>
            </w:r>
          </w:p>
          <w:p w:rsidR="00851AB1" w:rsidRPr="005D55D3" w:rsidRDefault="007D7BA0" w:rsidP="007D7B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Over</w:t>
            </w:r>
            <w:r w:rsidR="00851AB1"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  <w:r w:rsidR="00851AB1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250 persons</w:t>
            </w:r>
            <w:r w:rsidR="00851AB1"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="00851AB1" w:rsidRPr="005D55D3">
              <w:rPr>
                <w:rFonts w:asciiTheme="minorBidi" w:hAnsiTheme="minorBidi"/>
                <w:color w:val="000000"/>
                <w:sz w:val="18"/>
                <w:szCs w:val="18"/>
              </w:rPr>
              <w:t>participating various QA training sessions (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6 from ETVET Directorate;</w:t>
            </w:r>
            <w:r w:rsidR="00851AB1"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100 from MoE; 75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employers</w:t>
            </w:r>
            <w:proofErr w:type="gramEnd"/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/industry experts</w:t>
            </w:r>
            <w:r w:rsidR="00851AB1"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from 5 SSCs; 12 WG 3 members; 7 from C2 WG;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and about </w:t>
            </w:r>
            <w:r w:rsidR="00851AB1" w:rsidRPr="005D55D3">
              <w:rPr>
                <w:rFonts w:asciiTheme="minorBidi" w:hAnsiTheme="minorBidi"/>
                <w:color w:val="000000"/>
                <w:sz w:val="18"/>
                <w:szCs w:val="18"/>
              </w:rPr>
              <w:t>50 including CAQA/AQACHEI, donor projects among others)</w:t>
            </w:r>
          </w:p>
          <w:p w:rsidR="007D7BA0" w:rsidRPr="005D55D3" w:rsidRDefault="003A372A" w:rsidP="007D7B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Specialised training for capacity building integrated into NKE assignments for key stakeholders</w:t>
            </w:r>
          </w:p>
          <w:p w:rsidR="003A372A" w:rsidRPr="005D55D3" w:rsidRDefault="003A372A" w:rsidP="007D7B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lastRenderedPageBreak/>
              <w:t xml:space="preserve">Very specifically, worked with the MoE TVET Department, further to </w:t>
            </w:r>
            <w:r w:rsidR="007D7BA0"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training of 70 </w:t>
            </w:r>
            <w:proofErr w:type="spellStart"/>
            <w:r w:rsidR="007D7BA0" w:rsidRPr="005D55D3">
              <w:rPr>
                <w:rFonts w:asciiTheme="minorBidi" w:hAnsiTheme="minorBidi"/>
                <w:color w:val="000000"/>
                <w:sz w:val="18"/>
                <w:szCs w:val="18"/>
              </w:rPr>
              <w:t>Voc</w:t>
            </w:r>
            <w:proofErr w:type="spellEnd"/>
            <w:r w:rsidR="007D7BA0"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secondary schools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Directors/MoE, developed </w:t>
            </w:r>
            <w:r w:rsidR="007D7BA0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QAMS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 xml:space="preserve"> policy</w:t>
            </w:r>
            <w:r w:rsidR="007D7BA0"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(approved by MoE)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on aligning the QA of Vocational Secondary schools (MoE) to the CAQA QA Standards</w:t>
            </w:r>
            <w:r w:rsidR="007D7BA0"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. </w:t>
            </w:r>
          </w:p>
          <w:p w:rsidR="003A372A" w:rsidRPr="005D55D3" w:rsidRDefault="007D7BA0" w:rsidP="007D7B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Further support being provided to MoE to accredit </w:t>
            </w:r>
            <w:r w:rsidR="003A372A" w:rsidRPr="005D55D3">
              <w:rPr>
                <w:rFonts w:asciiTheme="minorBidi" w:hAnsiTheme="minorBidi"/>
                <w:color w:val="000000"/>
                <w:sz w:val="18"/>
                <w:szCs w:val="18"/>
              </w:rPr>
              <w:t>20 MoE Vocational schools by CAQA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(in order to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pilot the QAMS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policy at the end client level)</w:t>
            </w:r>
          </w:p>
          <w:p w:rsidR="007D7BA0" w:rsidRPr="005D55D3" w:rsidRDefault="007D7BA0" w:rsidP="007D7B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>Publishable</w:t>
            </w:r>
            <w:r w:rsidRPr="005D55D3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Procedures and Guidelines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reviewed and simplified on Qualification Development/Validation (implementable within the sector)</w:t>
            </w:r>
          </w:p>
          <w:p w:rsidR="003A372A" w:rsidRPr="005D55D3" w:rsidRDefault="00171848" w:rsidP="0017184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Continued TA and NKE support to AQACHEI and NQF documentation has ensured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 xml:space="preserve">visibility and appropriate integration of TVET QA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into future NQF implementation</w:t>
            </w:r>
          </w:p>
          <w:p w:rsidR="001D3F50" w:rsidRPr="005D55D3" w:rsidRDefault="001D3F50" w:rsidP="0017184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Back-to-back TA provided to ETVET Directorate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/TVSDC to interpret the law/organisational structure integrating QAMS components, and inputs for the TVSDC by laws (papers on NQF, Recognition of Qualifications </w:t>
            </w:r>
            <w:proofErr w:type="spellStart"/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etc</w:t>
            </w:r>
            <w:proofErr w:type="spellEnd"/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)</w:t>
            </w:r>
          </w:p>
          <w:p w:rsidR="00FB275E" w:rsidRPr="005D55D3" w:rsidRDefault="00FB275E" w:rsidP="0017184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 xml:space="preserve">Communication and Visibility 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of QAMS through press releases/All WG meetings </w:t>
            </w:r>
            <w:proofErr w:type="spellStart"/>
            <w:r w:rsidRPr="005D55D3">
              <w:rPr>
                <w:rFonts w:asciiTheme="minorBidi" w:hAnsiTheme="minorBid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96" w:type="pct"/>
          </w:tcPr>
          <w:p w:rsidR="003A372A" w:rsidRPr="005D55D3" w:rsidRDefault="00851AB1" w:rsidP="00C71D0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lastRenderedPageBreak/>
              <w:t>Over 100%</w:t>
            </w:r>
          </w:p>
          <w:p w:rsidR="00227E7B" w:rsidRPr="005D55D3" w:rsidRDefault="00227E7B" w:rsidP="00C71D0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</w:tr>
      <w:tr w:rsidR="005464F2" w:rsidRPr="005D55D3" w:rsidTr="008A0C86">
        <w:trPr>
          <w:trHeight w:val="481"/>
        </w:trPr>
        <w:tc>
          <w:tcPr>
            <w:tcW w:w="610" w:type="pct"/>
            <w:shd w:val="clear" w:color="auto" w:fill="auto"/>
            <w:hideMark/>
          </w:tcPr>
          <w:p w:rsidR="003A372A" w:rsidRPr="005D55D3" w:rsidRDefault="003A372A" w:rsidP="00C71D0F">
            <w:pPr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  <w:lastRenderedPageBreak/>
              <w:t xml:space="preserve">Activity 1.3.2 </w:t>
            </w:r>
          </w:p>
          <w:p w:rsidR="003A372A" w:rsidRPr="005D55D3" w:rsidRDefault="003A372A" w:rsidP="00C71D0F">
            <w:pPr>
              <w:rPr>
                <w:rFonts w:asciiTheme="minorBidi" w:eastAsia="Times New Roman" w:hAnsiTheme="minorBidi"/>
                <w:bCs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Theme="majorEastAsia" w:hAnsiTheme="minorBidi"/>
                <w:bCs/>
                <w:iCs/>
                <w:sz w:val="18"/>
                <w:szCs w:val="18"/>
              </w:rPr>
              <w:t>Assist all Accreditation Bodies in developing an understanding of the implementation of International Accreditation practices within the TVET sector</w:t>
            </w:r>
          </w:p>
        </w:tc>
        <w:tc>
          <w:tcPr>
            <w:tcW w:w="1097" w:type="pct"/>
            <w:shd w:val="clear" w:color="auto" w:fill="auto"/>
            <w:noWrap/>
            <w:hideMark/>
          </w:tcPr>
          <w:p w:rsidR="003A372A" w:rsidRPr="005D55D3" w:rsidRDefault="003A372A" w:rsidP="00C71D0F">
            <w:pPr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1.3.2.1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Working Groups plan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based on the identified actions resulting from activity 1.3.1</w:t>
            </w:r>
          </w:p>
          <w:p w:rsidR="003A372A" w:rsidRPr="005D55D3" w:rsidRDefault="003A372A" w:rsidP="00C71D0F">
            <w:pPr>
              <w:rPr>
                <w:rFonts w:asciiTheme="minorBidi" w:hAnsiTheme="minorBidi"/>
                <w:iCs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1.3.2.2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Working papers for discussion</w:t>
            </w:r>
          </w:p>
          <w:p w:rsidR="003A372A" w:rsidRPr="005D55D3" w:rsidRDefault="003A372A" w:rsidP="00C71D0F">
            <w:pPr>
              <w:rPr>
                <w:rFonts w:asciiTheme="minorBidi" w:eastAsia="Times New Roman" w:hAnsiTheme="minorBidi"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1.3.2.3 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Implementation of guidelines and recommendations on accreditation principles and approaches of curriculum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Adopted module for capacity building to include identified training, mentoring support and development needs of all institutions and the key stakeholders from the TVET sector.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2 Training Workshops in Accreditation, Certification and QA for up to 16 participants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1 workshop in International Standards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 xml:space="preserve">1 workshop in current National Standards 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1 Action Plan on implementation of guidelines and recommendations</w:t>
            </w:r>
          </w:p>
        </w:tc>
        <w:tc>
          <w:tcPr>
            <w:tcW w:w="1951" w:type="pct"/>
          </w:tcPr>
          <w:p w:rsidR="003A372A" w:rsidRPr="005D55D3" w:rsidRDefault="003A372A" w:rsidP="003A37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Capacity building training sessions (2) completed for CAQA</w:t>
            </w:r>
            <w:r w:rsidR="00171848"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and C3 WG members (by KE)</w:t>
            </w:r>
          </w:p>
          <w:p w:rsidR="003A372A" w:rsidRPr="005D55D3" w:rsidRDefault="00171848" w:rsidP="0017184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One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="003A372A" w:rsidRPr="005D55D3">
              <w:rPr>
                <w:rFonts w:asciiTheme="minorBidi" w:hAnsiTheme="minorBidi"/>
                <w:color w:val="000000"/>
                <w:sz w:val="18"/>
                <w:szCs w:val="18"/>
              </w:rPr>
              <w:t>Training Workshop on accreditation/QA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(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International accreditation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)</w:t>
            </w:r>
            <w:r w:rsidR="003A372A"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by NKE</w:t>
            </w:r>
          </w:p>
          <w:p w:rsidR="00171848" w:rsidRPr="005D55D3" w:rsidRDefault="00171848" w:rsidP="0017184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At least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5 training workshops on national accreditation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for MoE </w:t>
            </w:r>
            <w:proofErr w:type="spellStart"/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Voc</w:t>
            </w:r>
            <w:proofErr w:type="spellEnd"/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Secondary schools and WG members</w:t>
            </w:r>
          </w:p>
          <w:p w:rsidR="00171848" w:rsidRPr="005D55D3" w:rsidRDefault="00171848" w:rsidP="0017184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MoE 3-year QAMS implementation plan to be completed (by Oct 2019)</w:t>
            </w:r>
          </w:p>
          <w:p w:rsidR="00171848" w:rsidRPr="005D55D3" w:rsidRDefault="002D69EE" w:rsidP="0017184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Specific M</w:t>
            </w:r>
            <w:r w:rsidR="00171848"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anual on </w:t>
            </w:r>
            <w:r w:rsidR="00171848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Self-Assessment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 xml:space="preserve"> T</w:t>
            </w:r>
            <w:r w:rsidR="00171848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owards Accreditation</w:t>
            </w:r>
            <w:r w:rsidR="00171848"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="00171848" w:rsidRPr="005D55D3">
              <w:rPr>
                <w:rFonts w:asciiTheme="minorBidi" w:hAnsiTheme="minorBidi"/>
                <w:color w:val="000000"/>
                <w:sz w:val="18"/>
                <w:szCs w:val="18"/>
              </w:rPr>
              <w:t>being developed (Tom/NKE)</w:t>
            </w:r>
          </w:p>
          <w:p w:rsidR="00171848" w:rsidRPr="005D55D3" w:rsidRDefault="00171848" w:rsidP="0017184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An OS on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Quality Assurer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to be completed in the final mission by Simon (NKE)</w:t>
            </w:r>
          </w:p>
          <w:p w:rsidR="001D3F50" w:rsidRPr="005D55D3" w:rsidRDefault="001D3F50" w:rsidP="001D3F50">
            <w:pPr>
              <w:pStyle w:val="ListParagraph"/>
              <w:autoSpaceDE w:val="0"/>
              <w:autoSpaceDN w:val="0"/>
              <w:adjustRightInd w:val="0"/>
              <w:ind w:left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  <w:p w:rsidR="003A372A" w:rsidRPr="005D55D3" w:rsidRDefault="00171848" w:rsidP="00C71D0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3A372A" w:rsidRPr="005D55D3">
              <w:rPr>
                <w:rFonts w:asciiTheme="minorBidi" w:hAnsiTheme="minorBidi"/>
                <w:sz w:val="18"/>
                <w:szCs w:val="18"/>
              </w:rPr>
              <w:t>(</w:t>
            </w:r>
            <w:r w:rsidR="003A372A" w:rsidRPr="005D55D3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>Note</w:t>
            </w:r>
            <w:r w:rsidR="003A372A" w:rsidRPr="005D55D3">
              <w:rPr>
                <w:rFonts w:asciiTheme="minorBidi" w:hAnsiTheme="minorBidi"/>
                <w:sz w:val="18"/>
                <w:szCs w:val="18"/>
              </w:rPr>
              <w:t>: A1.3.9 is integrated into this activity)</w:t>
            </w:r>
          </w:p>
          <w:p w:rsidR="003A372A" w:rsidRPr="005D55D3" w:rsidRDefault="003A372A" w:rsidP="00C71D0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3A372A" w:rsidRPr="005D55D3" w:rsidRDefault="00171848" w:rsidP="00171848">
            <w:pPr>
              <w:autoSpaceDE w:val="0"/>
              <w:autoSpaceDN w:val="0"/>
              <w:adjustRightInd w:val="0"/>
              <w:contextualSpacing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t>Over 100</w:t>
            </w:r>
            <w:r w:rsidR="003A372A" w:rsidRPr="005D55D3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t xml:space="preserve">% </w:t>
            </w:r>
          </w:p>
        </w:tc>
      </w:tr>
      <w:tr w:rsidR="005464F2" w:rsidRPr="005D55D3" w:rsidTr="008A0C86">
        <w:trPr>
          <w:trHeight w:val="481"/>
        </w:trPr>
        <w:tc>
          <w:tcPr>
            <w:tcW w:w="610" w:type="pct"/>
            <w:shd w:val="clear" w:color="auto" w:fill="auto"/>
            <w:hideMark/>
          </w:tcPr>
          <w:p w:rsidR="003A372A" w:rsidRPr="005D55D3" w:rsidRDefault="003A372A" w:rsidP="00C71D0F">
            <w:pPr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  <w:t xml:space="preserve">Activity 1.3.3 </w:t>
            </w:r>
          </w:p>
          <w:p w:rsidR="003A372A" w:rsidRPr="005D55D3" w:rsidRDefault="003A372A" w:rsidP="00C71D0F">
            <w:pPr>
              <w:rPr>
                <w:rFonts w:asciiTheme="minorBidi" w:eastAsia="Times New Roman" w:hAnsiTheme="minorBidi"/>
                <w:bCs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sz w:val="18"/>
                <w:szCs w:val="18"/>
                <w:lang w:eastAsia="it-IT"/>
              </w:rPr>
              <w:t xml:space="preserve">Organise at least 2 study visits to the </w:t>
            </w:r>
            <w:r w:rsidRPr="005D55D3">
              <w:rPr>
                <w:rFonts w:asciiTheme="minorBidi" w:eastAsia="Times New Roman" w:hAnsiTheme="minorBidi"/>
                <w:sz w:val="18"/>
                <w:szCs w:val="18"/>
                <w:lang w:eastAsia="it-IT"/>
              </w:rPr>
              <w:lastRenderedPageBreak/>
              <w:t>EU to facilitate learning from the best practice in TVET accreditation, quality assurance and teaching of teachers programmes</w:t>
            </w:r>
          </w:p>
        </w:tc>
        <w:tc>
          <w:tcPr>
            <w:tcW w:w="1097" w:type="pct"/>
            <w:shd w:val="clear" w:color="auto" w:fill="auto"/>
            <w:noWrap/>
            <w:hideMark/>
          </w:tcPr>
          <w:p w:rsidR="003A372A" w:rsidRPr="005D55D3" w:rsidRDefault="003A372A" w:rsidP="00C71D0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lastRenderedPageBreak/>
              <w:t xml:space="preserve">1.3.3.1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Capacity Building programme and plan based on:</w:t>
            </w:r>
          </w:p>
          <w:p w:rsidR="003A372A" w:rsidRPr="005D55D3" w:rsidRDefault="003A372A" w:rsidP="00155A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3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Benchmarking </w:t>
            </w:r>
          </w:p>
          <w:p w:rsidR="003A372A" w:rsidRPr="005D55D3" w:rsidRDefault="003A372A" w:rsidP="00155A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3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lastRenderedPageBreak/>
              <w:t>Training need analysis</w:t>
            </w:r>
          </w:p>
          <w:p w:rsidR="003A372A" w:rsidRPr="005D55D3" w:rsidRDefault="003A372A" w:rsidP="00155A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3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Action planning</w:t>
            </w:r>
          </w:p>
          <w:p w:rsidR="003A372A" w:rsidRPr="005D55D3" w:rsidRDefault="003A372A" w:rsidP="00C71D0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1.3.3.2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1 Training sessions in Jordan for up to 12 participants</w:t>
            </w:r>
          </w:p>
          <w:p w:rsidR="003A372A" w:rsidRPr="005D55D3" w:rsidRDefault="003A372A" w:rsidP="00C71D0F">
            <w:pPr>
              <w:rPr>
                <w:rFonts w:asciiTheme="minorBidi" w:hAnsiTheme="minorBidi"/>
                <w:iCs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1.3.3.3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1 study visits abroad: European country with mature system and focus on International Accreditation, Certification and QA</w:t>
            </w:r>
          </w:p>
          <w:p w:rsidR="003A372A" w:rsidRPr="005D55D3" w:rsidRDefault="003A372A" w:rsidP="00C71D0F">
            <w:pP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>1.3.3.4 Final report of the study visits abroad</w:t>
            </w:r>
          </w:p>
          <w:p w:rsidR="003A372A" w:rsidRPr="005D55D3" w:rsidRDefault="003A372A" w:rsidP="00C71D0F">
            <w:pPr>
              <w:rPr>
                <w:rFonts w:asciiTheme="minorBidi" w:eastAsia="Times New Roman" w:hAnsiTheme="minorBidi"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>1.3.3.5</w:t>
            </w:r>
            <w:r w:rsidR="00155A26"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1 Training session in Jordan or abroad for up to 12 participants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lastRenderedPageBreak/>
              <w:t xml:space="preserve">Adopted module for capacity building for the preparation and implementation of the Study Visit and associated training </w:t>
            </w:r>
            <w:r w:rsidRPr="005D55D3">
              <w:rPr>
                <w:rFonts w:asciiTheme="minorBidi" w:hAnsiTheme="minorBidi" w:cstheme="minorBidi"/>
                <w:sz w:val="18"/>
              </w:rPr>
              <w:lastRenderedPageBreak/>
              <w:t>including identified benchmarking, TNA activities to be conducted during study visit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Up to 16 members: WG3-exposed to best international practice in Accreditation, Certification and QA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Final report of the training session 1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Final report of the study visit abroad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Final report on the training session in Jordan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Action Plan on achieving recommendations from final reports to be integrated into action plans for activities 1.3.1. and 1.3.2.</w:t>
            </w:r>
          </w:p>
        </w:tc>
        <w:tc>
          <w:tcPr>
            <w:tcW w:w="1951" w:type="pct"/>
          </w:tcPr>
          <w:p w:rsidR="003A372A" w:rsidRPr="005D55D3" w:rsidRDefault="003A372A" w:rsidP="002D69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lastRenderedPageBreak/>
              <w:t>Only one Study Visit planned in consultation with ETVET Directorate</w:t>
            </w:r>
            <w:r w:rsidR="002D69EE"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(also integrated with A1.3.7)</w:t>
            </w:r>
          </w:p>
          <w:p w:rsidR="00903B32" w:rsidRPr="005D55D3" w:rsidRDefault="00903B32" w:rsidP="00903B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lastRenderedPageBreak/>
              <w:t>Contacts established with QQI/EQAVET</w:t>
            </w:r>
            <w:r w:rsidR="002D69EE"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(</w:t>
            </w:r>
            <w:r w:rsidR="002D69EE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Ireland</w:t>
            </w:r>
            <w:r w:rsidR="002D69EE" w:rsidRPr="005D55D3">
              <w:rPr>
                <w:rFonts w:asciiTheme="minorBidi" w:hAnsiTheme="minorBidi"/>
                <w:color w:val="000000"/>
                <w:sz w:val="18"/>
                <w:szCs w:val="18"/>
              </w:rPr>
              <w:t>)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and identified CDETB as the local venue support</w:t>
            </w:r>
          </w:p>
          <w:p w:rsidR="00903B32" w:rsidRPr="005D55D3" w:rsidRDefault="00903B32" w:rsidP="00903B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Programme/list of participants </w:t>
            </w:r>
            <w:proofErr w:type="spellStart"/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etc</w:t>
            </w:r>
            <w:proofErr w:type="spellEnd"/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completed</w:t>
            </w:r>
          </w:p>
          <w:p w:rsidR="00903B32" w:rsidRPr="005D55D3" w:rsidRDefault="00903B32" w:rsidP="00903B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Dates to be finalised (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18-22 Nov 2019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)</w:t>
            </w:r>
          </w:p>
          <w:p w:rsidR="003A372A" w:rsidRPr="005D55D3" w:rsidRDefault="003A372A" w:rsidP="00DE2CD4">
            <w:pPr>
              <w:pStyle w:val="ListParagraph"/>
              <w:autoSpaceDE w:val="0"/>
              <w:autoSpaceDN w:val="0"/>
              <w:adjustRightInd w:val="0"/>
              <w:ind w:left="11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3A372A" w:rsidRPr="005D55D3" w:rsidRDefault="00DE2CD4" w:rsidP="00C71D0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lastRenderedPageBreak/>
              <w:t>3</w:t>
            </w:r>
            <w:r w:rsidR="003A372A" w:rsidRPr="005D55D3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t>0%</w:t>
            </w:r>
          </w:p>
        </w:tc>
      </w:tr>
      <w:tr w:rsidR="005464F2" w:rsidRPr="005D55D3" w:rsidTr="008A0C86">
        <w:trPr>
          <w:trHeight w:val="481"/>
        </w:trPr>
        <w:tc>
          <w:tcPr>
            <w:tcW w:w="610" w:type="pct"/>
            <w:shd w:val="clear" w:color="auto" w:fill="auto"/>
            <w:hideMark/>
          </w:tcPr>
          <w:p w:rsidR="003A372A" w:rsidRPr="005D55D3" w:rsidRDefault="003A372A" w:rsidP="00C71D0F">
            <w:pPr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  <w:lastRenderedPageBreak/>
              <w:t xml:space="preserve">Activity 1.3.4 </w:t>
            </w:r>
          </w:p>
          <w:p w:rsidR="003A372A" w:rsidRPr="005D55D3" w:rsidRDefault="003A372A" w:rsidP="00C71D0F">
            <w:pPr>
              <w:rPr>
                <w:rFonts w:asciiTheme="minorBidi" w:eastAsia="Times New Roman" w:hAnsiTheme="minorBidi"/>
                <w:bCs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Theme="majorEastAsia" w:hAnsiTheme="minorBidi"/>
                <w:bCs/>
                <w:iCs/>
                <w:sz w:val="18"/>
                <w:szCs w:val="18"/>
              </w:rPr>
              <w:t>Assist all existing and newly established Independent Sector Committees/Bodies to elaborate the development of Educational/Training programme curricula through the establishment of Occupational Standards.</w:t>
            </w:r>
          </w:p>
        </w:tc>
        <w:tc>
          <w:tcPr>
            <w:tcW w:w="1097" w:type="pct"/>
            <w:shd w:val="clear" w:color="auto" w:fill="auto"/>
            <w:noWrap/>
            <w:hideMark/>
          </w:tcPr>
          <w:p w:rsidR="003A372A" w:rsidRPr="005D55D3" w:rsidRDefault="003A372A" w:rsidP="00C71D0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1.3.4.1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Conduct an analysis of the current situation relating the utilisation of National Occupational Standards within Jordan</w:t>
            </w:r>
          </w:p>
          <w:p w:rsidR="003A372A" w:rsidRPr="005D55D3" w:rsidRDefault="003A372A" w:rsidP="00C71D0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1.3.4.2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Conceptual Framework for the review and development of National Occupational Standards</w:t>
            </w:r>
          </w:p>
          <w:p w:rsidR="003A372A" w:rsidRPr="005D55D3" w:rsidRDefault="003A372A" w:rsidP="00C71D0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1.3.4.3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Action Plan for the Working Group to further develop the Occupational Standards, number to be finalise from the analysis though limited to 20.</w:t>
            </w:r>
          </w:p>
          <w:p w:rsidR="003A372A" w:rsidRPr="005D55D3" w:rsidRDefault="003A372A" w:rsidP="00C71D0F">
            <w:pPr>
              <w:rPr>
                <w:rFonts w:asciiTheme="minorBidi" w:hAnsiTheme="minorBidi"/>
                <w:iCs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1.3.4.4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Interim reports on the monitoring progress</w:t>
            </w:r>
          </w:p>
          <w:p w:rsidR="003A372A" w:rsidRPr="005D55D3" w:rsidRDefault="003A372A" w:rsidP="00C71D0F">
            <w:pPr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lastRenderedPageBreak/>
              <w:t xml:space="preserve">1.3.4.5 Up to 5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Training workshops on Developing Occupational Standards conducted in Jordan</w:t>
            </w:r>
          </w:p>
          <w:p w:rsidR="003A372A" w:rsidRPr="005D55D3" w:rsidRDefault="002F51F7" w:rsidP="00C71D0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>1.3.4.</w:t>
            </w:r>
            <w:r w:rsidR="003A372A" w:rsidRPr="005D55D3">
              <w:rPr>
                <w:rFonts w:asciiTheme="minorBidi" w:hAnsiTheme="minorBidi"/>
                <w:iCs/>
                <w:sz w:val="18"/>
                <w:szCs w:val="18"/>
              </w:rPr>
              <w:t>Guidelines for developing or reviewing occupational standards and educational programme curricula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lastRenderedPageBreak/>
              <w:t>Conceptual Framework on National Occupational Standards within Jordan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Action Plan for development and implementation of Occupational Standards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Progress monitoring reports and minutes of the meetings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Series of workshop for up to 60 participants.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  <w:lang w:eastAsia="it-IT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1 Action Plan on implementation of guidelines for developing or reviewing occupational standards and educational curricula</w:t>
            </w:r>
          </w:p>
        </w:tc>
        <w:tc>
          <w:tcPr>
            <w:tcW w:w="1951" w:type="pct"/>
          </w:tcPr>
          <w:p w:rsidR="00D64F5B" w:rsidRPr="005D55D3" w:rsidRDefault="00D64F5B" w:rsidP="00D64F5B">
            <w:pPr>
              <w:pStyle w:val="ListParagraph"/>
              <w:autoSpaceDE w:val="0"/>
              <w:autoSpaceDN w:val="0"/>
              <w:adjustRightInd w:val="0"/>
              <w:ind w:left="110"/>
              <w:jc w:val="both"/>
              <w:rPr>
                <w:rFonts w:asciiTheme="minorBidi" w:hAnsiTheme="minorBidi"/>
                <w:b/>
                <w:bCs/>
                <w:i/>
                <w:iCs/>
                <w:color w:val="00B0F0"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i/>
                <w:iCs/>
                <w:color w:val="00B0F0"/>
                <w:sz w:val="18"/>
                <w:szCs w:val="18"/>
              </w:rPr>
              <w:t>Activities 1.34; 1.35 and 1.3.6 are basically one and the same from a Qualification based approach. Hence, it was addressed as one block</w:t>
            </w:r>
          </w:p>
          <w:p w:rsidR="00D64F5B" w:rsidRPr="005D55D3" w:rsidRDefault="00D64F5B" w:rsidP="00D64F5B">
            <w:pPr>
              <w:pStyle w:val="ListParagraph"/>
              <w:autoSpaceDE w:val="0"/>
              <w:autoSpaceDN w:val="0"/>
              <w:adjustRightInd w:val="0"/>
              <w:ind w:left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DE2CD4" w:rsidRPr="005D55D3" w:rsidRDefault="00155A26" w:rsidP="003A37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Solid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technical assistance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and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series of modular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Pr="005D55D3">
              <w:rPr>
                <w:rFonts w:asciiTheme="minorBidi" w:hAnsiTheme="minorBidi"/>
                <w:sz w:val="18"/>
                <w:szCs w:val="18"/>
              </w:rPr>
              <w:t>training provided to 5 SSCs (over 75 persons directly participated)</w:t>
            </w:r>
          </w:p>
          <w:p w:rsidR="00155A26" w:rsidRPr="005D55D3" w:rsidRDefault="00155A26" w:rsidP="003A37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>Strategic shift from OS and Curricula to Qualifications!</w:t>
            </w:r>
          </w:p>
          <w:p w:rsidR="00155A26" w:rsidRPr="005D55D3" w:rsidRDefault="00155A26" w:rsidP="003A37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Strategic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partnership with SSCs and donor projects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(ILO, GIZ and EBRD) to ensure sustainability and </w:t>
            </w:r>
            <w:r w:rsidR="005464F2" w:rsidRPr="005D55D3">
              <w:rPr>
                <w:rFonts w:asciiTheme="minorBidi" w:hAnsiTheme="minorBidi"/>
                <w:sz w:val="18"/>
                <w:szCs w:val="18"/>
              </w:rPr>
              <w:t>ownership (including lead role by the labour market/industry). Also cost shared by other projects</w:t>
            </w:r>
          </w:p>
          <w:p w:rsidR="005464F2" w:rsidRPr="005D55D3" w:rsidRDefault="005464F2" w:rsidP="005464F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Over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150 persons trained on OS and Qualifications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(at least 10 training sessions for the Capacity Development team of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12 experts from C2 and C3</w:t>
            </w:r>
            <w:r w:rsidRPr="005D55D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5464F2" w:rsidRPr="005D55D3" w:rsidRDefault="005464F2" w:rsidP="005464F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Revised the existing OS Guide/Framework and finalised/endorsed a simplified (easy-to-use)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Procedures and Guidelines on the Development and Validation of OS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 (by world of work/SSCs)- the procedures piloted with 3 SSCs (7 OS developed as part of institutional capacity development training)</w:t>
            </w:r>
          </w:p>
          <w:p w:rsidR="005464F2" w:rsidRPr="005D55D3" w:rsidRDefault="002F51F7" w:rsidP="005464F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 xml:space="preserve">Procedures and Guidelines on the Development and Validation of Learning and Teaching Materials including Assessment </w:t>
            </w:r>
            <w:r w:rsidRPr="005D55D3">
              <w:rPr>
                <w:rFonts w:asciiTheme="minorBidi" w:hAnsiTheme="minorBidi"/>
                <w:sz w:val="18"/>
                <w:szCs w:val="18"/>
              </w:rPr>
              <w:t>completed</w:t>
            </w:r>
          </w:p>
          <w:p w:rsidR="003A372A" w:rsidRPr="005D55D3" w:rsidRDefault="003A372A" w:rsidP="00D64F5B">
            <w:pPr>
              <w:pStyle w:val="ListParagraph"/>
              <w:autoSpaceDE w:val="0"/>
              <w:autoSpaceDN w:val="0"/>
              <w:adjustRightInd w:val="0"/>
              <w:ind w:left="11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pct"/>
          </w:tcPr>
          <w:p w:rsidR="003A372A" w:rsidRPr="005D55D3" w:rsidRDefault="002F51F7" w:rsidP="00C71D0F">
            <w:pPr>
              <w:autoSpaceDE w:val="0"/>
              <w:autoSpaceDN w:val="0"/>
              <w:adjustRightInd w:val="0"/>
              <w:contextualSpacing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lastRenderedPageBreak/>
              <w:t>Over 100%</w:t>
            </w:r>
          </w:p>
        </w:tc>
      </w:tr>
      <w:tr w:rsidR="005464F2" w:rsidRPr="005D55D3" w:rsidTr="008A0C86">
        <w:trPr>
          <w:trHeight w:val="481"/>
        </w:trPr>
        <w:tc>
          <w:tcPr>
            <w:tcW w:w="610" w:type="pct"/>
            <w:shd w:val="clear" w:color="auto" w:fill="auto"/>
            <w:hideMark/>
          </w:tcPr>
          <w:p w:rsidR="003A372A" w:rsidRPr="005D55D3" w:rsidRDefault="003A372A" w:rsidP="00C71D0F">
            <w:pPr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  <w:lastRenderedPageBreak/>
              <w:t xml:space="preserve">Activity 1.3.5 </w:t>
            </w:r>
          </w:p>
          <w:p w:rsidR="003A372A" w:rsidRPr="005D55D3" w:rsidRDefault="003A372A" w:rsidP="00C71D0F">
            <w:pPr>
              <w:rPr>
                <w:rFonts w:asciiTheme="minorBidi" w:eastAsia="Times New Roman" w:hAnsiTheme="minorBidi"/>
                <w:bCs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Theme="majorEastAsia" w:hAnsiTheme="minorBidi"/>
                <w:bCs/>
                <w:iCs/>
                <w:sz w:val="18"/>
                <w:szCs w:val="18"/>
              </w:rPr>
              <w:t xml:space="preserve">Assist the </w:t>
            </w:r>
            <w:r w:rsidRPr="005D55D3">
              <w:rPr>
                <w:rFonts w:asciiTheme="minorBidi" w:hAnsiTheme="minorBidi"/>
                <w:bCs/>
                <w:color w:val="000000"/>
                <w:sz w:val="18"/>
                <w:szCs w:val="18"/>
              </w:rPr>
              <w:t xml:space="preserve">existing/new </w:t>
            </w:r>
            <w:r w:rsidRPr="005D55D3">
              <w:rPr>
                <w:rFonts w:asciiTheme="minorBidi" w:hAnsiTheme="minorBidi"/>
                <w:bCs/>
                <w:iCs/>
                <w:sz w:val="18"/>
                <w:szCs w:val="18"/>
              </w:rPr>
              <w:t>independent sector committees/bodies</w:t>
            </w:r>
            <w:r w:rsidRPr="005D55D3">
              <w:rPr>
                <w:rFonts w:asciiTheme="minorBidi" w:eastAsiaTheme="majorEastAsia" w:hAnsiTheme="minorBidi"/>
                <w:bCs/>
                <w:iCs/>
                <w:sz w:val="18"/>
                <w:szCs w:val="18"/>
              </w:rPr>
              <w:t xml:space="preserve"> and the relevant Institutions to review, adapt and design the educational programme curricula and the professional occupational standards</w:t>
            </w:r>
          </w:p>
        </w:tc>
        <w:tc>
          <w:tcPr>
            <w:tcW w:w="1097" w:type="pct"/>
            <w:shd w:val="clear" w:color="auto" w:fill="auto"/>
            <w:noWrap/>
            <w:hideMark/>
          </w:tcPr>
          <w:p w:rsidR="003A372A" w:rsidRPr="005D55D3" w:rsidRDefault="003A372A" w:rsidP="00C71D0F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>1.3.5.1 Up to</w:t>
            </w:r>
            <w:r w:rsidR="002F51F7"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>20 educational programme adapted and designed</w:t>
            </w:r>
          </w:p>
          <w:p w:rsidR="003A372A" w:rsidRPr="005D55D3" w:rsidRDefault="003A372A" w:rsidP="00C71D0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>1.3.5.2 Up to20 occupational standards adapted and designed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The targeted programs (20), and the standards (20) will observe the matrix observed on the budget support agreement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 xml:space="preserve">Centres of excellence in the context of agreements with private sectors 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The developed curriculum will consist of</w:t>
            </w:r>
          </w:p>
          <w:p w:rsidR="003A372A" w:rsidRPr="005D55D3" w:rsidRDefault="003A372A" w:rsidP="003A372A">
            <w:pPr>
              <w:numPr>
                <w:ilvl w:val="0"/>
                <w:numId w:val="7"/>
              </w:numPr>
              <w:spacing w:after="0" w:line="240" w:lineRule="auto"/>
              <w:ind w:left="355" w:hanging="218"/>
              <w:contextualSpacing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Objectives (learning outputs)</w:t>
            </w:r>
          </w:p>
          <w:p w:rsidR="003A372A" w:rsidRPr="005D55D3" w:rsidRDefault="003A372A" w:rsidP="003A372A">
            <w:pPr>
              <w:numPr>
                <w:ilvl w:val="0"/>
                <w:numId w:val="7"/>
              </w:numPr>
              <w:spacing w:after="0" w:line="240" w:lineRule="auto"/>
              <w:ind w:left="355" w:hanging="218"/>
              <w:contextualSpacing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Content</w:t>
            </w:r>
          </w:p>
          <w:p w:rsidR="003A372A" w:rsidRPr="005D55D3" w:rsidRDefault="003A372A" w:rsidP="003A372A">
            <w:pPr>
              <w:numPr>
                <w:ilvl w:val="0"/>
                <w:numId w:val="7"/>
              </w:numPr>
              <w:spacing w:after="0" w:line="240" w:lineRule="auto"/>
              <w:ind w:left="355" w:hanging="218"/>
              <w:contextualSpacing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Proposed training strategies</w:t>
            </w:r>
          </w:p>
          <w:p w:rsidR="003A372A" w:rsidRPr="005D55D3" w:rsidRDefault="003A372A" w:rsidP="003A372A">
            <w:pPr>
              <w:numPr>
                <w:ilvl w:val="0"/>
                <w:numId w:val="7"/>
              </w:numPr>
              <w:spacing w:after="0" w:line="240" w:lineRule="auto"/>
              <w:ind w:left="355" w:hanging="218"/>
              <w:contextualSpacing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Methods and technique and </w:t>
            </w:r>
          </w:p>
          <w:p w:rsidR="003A372A" w:rsidRPr="005D55D3" w:rsidRDefault="003A372A" w:rsidP="003A372A">
            <w:pPr>
              <w:numPr>
                <w:ilvl w:val="0"/>
                <w:numId w:val="7"/>
              </w:numPr>
              <w:spacing w:after="0" w:line="240" w:lineRule="auto"/>
              <w:ind w:left="355" w:hanging="218"/>
              <w:contextualSpacing/>
              <w:rPr>
                <w:rFonts w:asciiTheme="minorBidi" w:eastAsia="Times New Roman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Evaluation criteria and tool in addition to instructional plan</w:t>
            </w:r>
          </w:p>
        </w:tc>
        <w:tc>
          <w:tcPr>
            <w:tcW w:w="1951" w:type="pct"/>
          </w:tcPr>
          <w:p w:rsidR="003A372A" w:rsidRPr="005D55D3" w:rsidRDefault="003A372A" w:rsidP="00C71D0F">
            <w:pPr>
              <w:tabs>
                <w:tab w:val="right" w:pos="709"/>
                <w:tab w:val="right" w:pos="1276"/>
              </w:tabs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/>
                <w:i/>
                <w:iCs/>
                <w:color w:val="00B0F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i/>
                <w:iCs/>
                <w:color w:val="00B0F0"/>
                <w:sz w:val="18"/>
                <w:szCs w:val="18"/>
              </w:rPr>
              <w:t>Same as above (combined activity on OS/</w:t>
            </w:r>
            <w:r w:rsidRPr="005D55D3"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qualifications</w:t>
            </w:r>
            <w:r w:rsidR="002F51F7" w:rsidRPr="005D55D3"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)</w:t>
            </w:r>
            <w:r w:rsidRPr="005D55D3">
              <w:rPr>
                <w:rFonts w:asciiTheme="minorBidi" w:eastAsia="Times New Roman" w:hAnsiTheme="minorBidi"/>
                <w:i/>
                <w:iCs/>
                <w:color w:val="00B0F0"/>
                <w:sz w:val="18"/>
                <w:szCs w:val="18"/>
              </w:rPr>
              <w:t xml:space="preserve"> </w:t>
            </w:r>
          </w:p>
          <w:p w:rsidR="002F51F7" w:rsidRPr="005D55D3" w:rsidRDefault="002F51F7" w:rsidP="002F51F7">
            <w:pPr>
              <w:tabs>
                <w:tab w:val="right" w:pos="709"/>
                <w:tab w:val="right" w:pos="1276"/>
              </w:tabs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sz w:val="18"/>
                <w:szCs w:val="18"/>
              </w:rPr>
              <w:t>Curriculum (Learning/Teaching Materials and Assessment is undertaken by C2)</w:t>
            </w:r>
          </w:p>
          <w:p w:rsidR="003A372A" w:rsidRPr="005D55D3" w:rsidRDefault="003A372A" w:rsidP="00C71D0F">
            <w:pPr>
              <w:tabs>
                <w:tab w:val="right" w:pos="709"/>
                <w:tab w:val="right" w:pos="1276"/>
              </w:tabs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396" w:type="pct"/>
          </w:tcPr>
          <w:p w:rsidR="003A372A" w:rsidRPr="005D55D3" w:rsidRDefault="003A372A" w:rsidP="00C71D0F">
            <w:pPr>
              <w:tabs>
                <w:tab w:val="right" w:pos="709"/>
                <w:tab w:val="right" w:pos="1276"/>
              </w:tabs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</w:tr>
      <w:tr w:rsidR="005464F2" w:rsidRPr="005D55D3" w:rsidTr="008A0C86">
        <w:trPr>
          <w:trHeight w:val="481"/>
        </w:trPr>
        <w:tc>
          <w:tcPr>
            <w:tcW w:w="610" w:type="pct"/>
            <w:shd w:val="clear" w:color="auto" w:fill="auto"/>
            <w:hideMark/>
          </w:tcPr>
          <w:p w:rsidR="003A372A" w:rsidRPr="005D55D3" w:rsidRDefault="003A372A" w:rsidP="00C71D0F">
            <w:pPr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  <w:t xml:space="preserve">Activity 1.3.6 </w:t>
            </w:r>
          </w:p>
          <w:p w:rsidR="003A372A" w:rsidRPr="005D55D3" w:rsidRDefault="003A372A" w:rsidP="00C71D0F">
            <w:pPr>
              <w:rPr>
                <w:rFonts w:asciiTheme="minorBidi" w:eastAsia="Times New Roman" w:hAnsiTheme="minorBidi"/>
                <w:bCs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sz w:val="18"/>
                <w:szCs w:val="18"/>
                <w:lang w:eastAsia="it-IT"/>
              </w:rPr>
              <w:t>Assist CAQA to elaborate qualification assessment criteria and test items to certify qualifications of learners and people with prior learning (non-formal and in-formal)</w:t>
            </w:r>
          </w:p>
        </w:tc>
        <w:tc>
          <w:tcPr>
            <w:tcW w:w="1097" w:type="pct"/>
            <w:shd w:val="clear" w:color="auto" w:fill="auto"/>
            <w:noWrap/>
            <w:hideMark/>
          </w:tcPr>
          <w:p w:rsidR="003A372A" w:rsidRPr="005D55D3" w:rsidRDefault="003A372A" w:rsidP="00C71D0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b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1.3.6.1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Conduct an analysis of the current system in relation RPL and CTS</w:t>
            </w:r>
          </w:p>
          <w:p w:rsidR="003A372A" w:rsidRPr="005D55D3" w:rsidRDefault="003A372A" w:rsidP="00C71D0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1.3.6.2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Established working group consisting of CAQA members (about 3 members)</w:t>
            </w:r>
          </w:p>
          <w:p w:rsidR="003A372A" w:rsidRPr="005D55D3" w:rsidRDefault="003A372A" w:rsidP="00C71D0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b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1.3.6.3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Concept papers with action plan for the working group</w:t>
            </w:r>
          </w:p>
          <w:p w:rsidR="003A372A" w:rsidRPr="005D55D3" w:rsidRDefault="003A372A" w:rsidP="00C71D0F">
            <w:pPr>
              <w:rPr>
                <w:rFonts w:asciiTheme="minorBidi" w:hAnsiTheme="minorBidi"/>
                <w:iCs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1.3.6.4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 xml:space="preserve">Workshop – awareness session on the concepts of RPL and CTS  </w:t>
            </w:r>
          </w:p>
          <w:p w:rsidR="003A372A" w:rsidRPr="005D55D3" w:rsidRDefault="003A372A" w:rsidP="00C71D0F">
            <w:pPr>
              <w:rPr>
                <w:rFonts w:asciiTheme="minorBidi" w:hAnsiTheme="minorBidi"/>
                <w:iCs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lastRenderedPageBreak/>
              <w:t xml:space="preserve">1.3.6.5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Guidelines on qualifications assessment criteria included test items</w:t>
            </w:r>
          </w:p>
          <w:p w:rsidR="003A372A" w:rsidRPr="005D55D3" w:rsidRDefault="003A372A" w:rsidP="00C71D0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b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1.3.6.6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Proposal for a National Policy Paper for Recognition of Prior Learning (RPL)</w:t>
            </w:r>
          </w:p>
          <w:p w:rsidR="003A372A" w:rsidRPr="005D55D3" w:rsidRDefault="003A372A" w:rsidP="00C71D0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b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1.3.6.7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Proposal for a Credit and Transfer Scheme (CTS) for TVET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lastRenderedPageBreak/>
              <w:t>Adopted module for capacity building identifying specific roles and responsibilities for organisations in development of RPL and CTS within Jordan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1 Concept Paper including set of recommendations for implementation for RPL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color w:val="000000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1 Concept Paper including set of recommendations</w:t>
            </w:r>
            <w:r w:rsidRPr="005D55D3">
              <w:rPr>
                <w:rFonts w:asciiTheme="minorBidi" w:hAnsiTheme="minorBidi" w:cstheme="minorBidi"/>
                <w:color w:val="000000"/>
                <w:sz w:val="18"/>
              </w:rPr>
              <w:t xml:space="preserve"> for implementation for CTS</w:t>
            </w:r>
          </w:p>
          <w:p w:rsidR="003A372A" w:rsidRPr="005D55D3" w:rsidRDefault="003A372A" w:rsidP="00C71D0F">
            <w:pPr>
              <w:rPr>
                <w:rFonts w:asciiTheme="minorBidi" w:eastAsia="Times New Roman" w:hAnsiTheme="minorBidi"/>
                <w:sz w:val="18"/>
                <w:szCs w:val="18"/>
                <w:lang w:eastAsia="it-IT"/>
              </w:rPr>
            </w:pPr>
          </w:p>
        </w:tc>
        <w:tc>
          <w:tcPr>
            <w:tcW w:w="1951" w:type="pct"/>
          </w:tcPr>
          <w:p w:rsidR="003A372A" w:rsidRPr="005D55D3" w:rsidRDefault="003A372A" w:rsidP="003A37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Have developed draft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policy guidelines and procedures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on integrating competence assessment into the Qualification (which has been endorsed by the key stakeholders </w:t>
            </w:r>
          </w:p>
          <w:p w:rsidR="003A372A" w:rsidRPr="005D55D3" w:rsidRDefault="003A372A" w:rsidP="002F51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At least </w:t>
            </w:r>
            <w:r w:rsidR="002F51F7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2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 xml:space="preserve"> workshops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 facilitated for WG3 and other stakeholders on </w:t>
            </w:r>
            <w:r w:rsidR="002F51F7" w:rsidRPr="005D55D3">
              <w:rPr>
                <w:rFonts w:asciiTheme="minorBidi" w:hAnsiTheme="minorBidi"/>
                <w:sz w:val="18"/>
                <w:szCs w:val="18"/>
              </w:rPr>
              <w:t xml:space="preserve">qualifications including 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assessment </w:t>
            </w:r>
          </w:p>
          <w:p w:rsidR="003A372A" w:rsidRPr="005D55D3" w:rsidRDefault="003A372A" w:rsidP="002F51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>RPL</w:t>
            </w:r>
            <w:r w:rsidR="002F51F7" w:rsidRPr="005D55D3">
              <w:rPr>
                <w:rFonts w:asciiTheme="minorBidi" w:hAnsiTheme="minorBidi"/>
                <w:sz w:val="18"/>
                <w:szCs w:val="18"/>
              </w:rPr>
              <w:t xml:space="preserve"> sub policy int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egrated into the NQF implementation strategy </w:t>
            </w:r>
          </w:p>
          <w:p w:rsidR="003A372A" w:rsidRPr="005D55D3" w:rsidRDefault="002F51F7" w:rsidP="002F51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Concept Paper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developed on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CTS</w:t>
            </w:r>
            <w:r w:rsidRPr="005D55D3">
              <w:rPr>
                <w:rFonts w:asciiTheme="minorBidi" w:hAnsiTheme="minorBidi"/>
                <w:sz w:val="18"/>
                <w:szCs w:val="18"/>
              </w:rPr>
              <w:t>. Also, CTS</w:t>
            </w:r>
            <w:r w:rsidR="003A372A" w:rsidRPr="005D55D3">
              <w:rPr>
                <w:rFonts w:asciiTheme="minorBidi" w:hAnsiTheme="minorBidi"/>
                <w:sz w:val="18"/>
                <w:szCs w:val="18"/>
              </w:rPr>
              <w:t xml:space="preserve"> integrated </w:t>
            </w:r>
            <w:r w:rsidRPr="005D55D3">
              <w:rPr>
                <w:rFonts w:asciiTheme="minorBidi" w:hAnsiTheme="minorBidi"/>
                <w:sz w:val="18"/>
                <w:szCs w:val="18"/>
              </w:rPr>
              <w:t>in</w:t>
            </w:r>
            <w:r w:rsidR="003A372A" w:rsidRPr="005D55D3">
              <w:rPr>
                <w:rFonts w:asciiTheme="minorBidi" w:hAnsiTheme="minorBidi"/>
                <w:sz w:val="18"/>
                <w:szCs w:val="18"/>
              </w:rPr>
              <w:t xml:space="preserve"> the NQF implementation plan</w:t>
            </w:r>
          </w:p>
          <w:p w:rsidR="002F51F7" w:rsidRPr="005D55D3" w:rsidRDefault="002F51F7" w:rsidP="002F51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>1 workshop for CAQA/WG 3 (4-day programme) is ready to be implemented on Qualifications including Assessment/RPL (to be completed in the last mission of Simon)</w:t>
            </w:r>
          </w:p>
          <w:p w:rsidR="002F51F7" w:rsidRPr="005D55D3" w:rsidRDefault="002F51F7" w:rsidP="002F51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>Guidelines/Procedures on external assessment and verification to be completed in the last mission by Simon/NKE</w:t>
            </w:r>
          </w:p>
          <w:p w:rsidR="002F51F7" w:rsidRPr="005D55D3" w:rsidRDefault="002F51F7" w:rsidP="002F51F7">
            <w:pPr>
              <w:pStyle w:val="ListParagraph"/>
              <w:autoSpaceDE w:val="0"/>
              <w:autoSpaceDN w:val="0"/>
              <w:adjustRightInd w:val="0"/>
              <w:ind w:left="11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pct"/>
          </w:tcPr>
          <w:p w:rsidR="003A372A" w:rsidRPr="005D55D3" w:rsidRDefault="002F51F7" w:rsidP="00C71D0F">
            <w:pPr>
              <w:autoSpaceDE w:val="0"/>
              <w:autoSpaceDN w:val="0"/>
              <w:adjustRightInd w:val="0"/>
              <w:contextualSpacing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t>7</w:t>
            </w:r>
            <w:r w:rsidR="003A372A" w:rsidRPr="005D55D3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t>0%</w:t>
            </w:r>
          </w:p>
        </w:tc>
      </w:tr>
      <w:tr w:rsidR="005464F2" w:rsidRPr="005D55D3" w:rsidTr="008A0C86">
        <w:trPr>
          <w:trHeight w:val="481"/>
        </w:trPr>
        <w:tc>
          <w:tcPr>
            <w:tcW w:w="610" w:type="pct"/>
            <w:shd w:val="clear" w:color="auto" w:fill="auto"/>
            <w:hideMark/>
          </w:tcPr>
          <w:p w:rsidR="003A372A" w:rsidRPr="005D55D3" w:rsidRDefault="003A372A" w:rsidP="00C71D0F">
            <w:pPr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  <w:lastRenderedPageBreak/>
              <w:t xml:space="preserve">Activity 1.3.7 </w:t>
            </w:r>
          </w:p>
          <w:p w:rsidR="003A372A" w:rsidRPr="005D55D3" w:rsidRDefault="003A372A" w:rsidP="00C71D0F">
            <w:pPr>
              <w:rPr>
                <w:rFonts w:asciiTheme="minorBidi" w:eastAsia="Times New Roman" w:hAnsiTheme="minorBidi"/>
                <w:bCs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Theme="majorEastAsia" w:hAnsiTheme="minorBidi"/>
                <w:bCs/>
                <w:iCs/>
                <w:sz w:val="18"/>
                <w:szCs w:val="18"/>
              </w:rPr>
              <w:t>Organise 1 study visit to the EU to facilitate learning from the best practice concerning Recognition of Prior Learning Scheme and Credit Transfer Scheme</w:t>
            </w:r>
          </w:p>
        </w:tc>
        <w:tc>
          <w:tcPr>
            <w:tcW w:w="1097" w:type="pct"/>
            <w:shd w:val="clear" w:color="auto" w:fill="auto"/>
            <w:noWrap/>
            <w:hideMark/>
          </w:tcPr>
          <w:p w:rsidR="003A372A" w:rsidRPr="005D55D3" w:rsidRDefault="003A372A" w:rsidP="00C71D0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b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>1.3.7.1 Study visit plan</w:t>
            </w:r>
          </w:p>
          <w:p w:rsidR="003A372A" w:rsidRPr="005D55D3" w:rsidRDefault="003A372A" w:rsidP="00C71D0F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>1.3.7.2 Working papers for discussion</w:t>
            </w:r>
          </w:p>
          <w:p w:rsidR="003A372A" w:rsidRPr="005D55D3" w:rsidRDefault="003A372A" w:rsidP="00C71D0F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>1.3.7.3 Study visit abroad</w:t>
            </w:r>
          </w:p>
          <w:p w:rsidR="003A372A" w:rsidRPr="005D55D3" w:rsidRDefault="003A372A" w:rsidP="00C71D0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b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>1.3.7.4 Final report on the study visit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Final report of the study visits abroad with recommendations to be integrated into:</w:t>
            </w:r>
          </w:p>
          <w:p w:rsidR="003A372A" w:rsidRPr="005D55D3" w:rsidRDefault="003A372A" w:rsidP="003A372A">
            <w:pPr>
              <w:numPr>
                <w:ilvl w:val="0"/>
                <w:numId w:val="8"/>
              </w:numPr>
              <w:spacing w:after="0" w:line="240" w:lineRule="auto"/>
              <w:ind w:left="498" w:hanging="283"/>
              <w:contextualSpacing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Concept paper for implementation of RPL</w:t>
            </w:r>
          </w:p>
          <w:p w:rsidR="003A372A" w:rsidRPr="005D55D3" w:rsidRDefault="003A372A" w:rsidP="003A372A">
            <w:pPr>
              <w:numPr>
                <w:ilvl w:val="0"/>
                <w:numId w:val="8"/>
              </w:numPr>
              <w:spacing w:after="0" w:line="240" w:lineRule="auto"/>
              <w:ind w:left="498" w:hanging="283"/>
              <w:contextualSpacing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Concept paper for implementation of CTS</w:t>
            </w:r>
          </w:p>
        </w:tc>
        <w:tc>
          <w:tcPr>
            <w:tcW w:w="1951" w:type="pct"/>
          </w:tcPr>
          <w:p w:rsidR="008A0C86" w:rsidRPr="005D55D3" w:rsidRDefault="003A372A" w:rsidP="004E59BB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t>Same as A1.3.3</w:t>
            </w:r>
          </w:p>
          <w:p w:rsidR="003A372A" w:rsidRPr="005D55D3" w:rsidRDefault="008A0C86" w:rsidP="003A37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RPL and Assessment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integrated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Pr="005D55D3">
              <w:rPr>
                <w:rFonts w:asciiTheme="minorBidi" w:hAnsiTheme="minorBidi"/>
                <w:sz w:val="18"/>
                <w:szCs w:val="18"/>
              </w:rPr>
              <w:t>into the study visit programme (primarily at QQI)</w:t>
            </w:r>
            <w:r w:rsidR="003A372A" w:rsidRPr="005D55D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2F51F7" w:rsidRPr="005D55D3" w:rsidRDefault="002F51F7" w:rsidP="002F51F7">
            <w:pPr>
              <w:pStyle w:val="ListParagraph"/>
              <w:autoSpaceDE w:val="0"/>
              <w:autoSpaceDN w:val="0"/>
              <w:adjustRightInd w:val="0"/>
              <w:ind w:left="11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pct"/>
          </w:tcPr>
          <w:p w:rsidR="003A372A" w:rsidRPr="005D55D3" w:rsidRDefault="002F51F7" w:rsidP="00C71D0F">
            <w:pPr>
              <w:contextualSpacing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t>3</w:t>
            </w:r>
            <w:r w:rsidR="003A372A" w:rsidRPr="005D55D3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t>0%</w:t>
            </w:r>
          </w:p>
        </w:tc>
      </w:tr>
      <w:tr w:rsidR="005464F2" w:rsidRPr="005D55D3" w:rsidTr="008A0C86">
        <w:trPr>
          <w:trHeight w:val="481"/>
        </w:trPr>
        <w:tc>
          <w:tcPr>
            <w:tcW w:w="610" w:type="pct"/>
            <w:shd w:val="clear" w:color="auto" w:fill="auto"/>
            <w:hideMark/>
          </w:tcPr>
          <w:p w:rsidR="003A372A" w:rsidRPr="005D55D3" w:rsidRDefault="003A372A" w:rsidP="00C71D0F">
            <w:pPr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  <w:t xml:space="preserve">Activity 1.3.8 </w:t>
            </w:r>
          </w:p>
          <w:p w:rsidR="003A372A" w:rsidRPr="005D55D3" w:rsidRDefault="003A372A" w:rsidP="00C71D0F">
            <w:pPr>
              <w:rPr>
                <w:rFonts w:asciiTheme="minorBidi" w:eastAsia="Times New Roman" w:hAnsiTheme="minorBidi"/>
                <w:bCs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sz w:val="18"/>
                <w:szCs w:val="18"/>
                <w:bdr w:val="none" w:sz="0" w:space="0" w:color="auto" w:frame="1"/>
                <w:lang w:eastAsia="en-GB"/>
              </w:rPr>
              <w:t xml:space="preserve">Assist in the implementation of the established Jordanian National Qualification Framework in relation to TVET qualifications and in relationship with the Social Partners, as well as conduct a diagnostic analysis to review the Education sector pathways to improve </w:t>
            </w:r>
            <w:r w:rsidRPr="005D55D3">
              <w:rPr>
                <w:rFonts w:asciiTheme="minorBidi" w:eastAsia="Times New Roman" w:hAnsiTheme="minorBidi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the attractiveness of the E-TVET sector.</w:t>
            </w:r>
          </w:p>
        </w:tc>
        <w:tc>
          <w:tcPr>
            <w:tcW w:w="1097" w:type="pct"/>
            <w:shd w:val="clear" w:color="auto" w:fill="auto"/>
            <w:noWrap/>
            <w:hideMark/>
          </w:tcPr>
          <w:p w:rsidR="003A372A" w:rsidRPr="005D55D3" w:rsidRDefault="003A372A" w:rsidP="009409D9">
            <w:pPr>
              <w:spacing w:after="0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lastRenderedPageBreak/>
              <w:t xml:space="preserve">1.3.8.1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Establish working group from ETVET to conduct:</w:t>
            </w:r>
          </w:p>
          <w:p w:rsidR="003A372A" w:rsidRPr="005D55D3" w:rsidRDefault="003A372A" w:rsidP="003A372A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Analysis of the implementation of the current developments of Qualification Framework within TVET in Jordan</w:t>
            </w:r>
          </w:p>
          <w:p w:rsidR="003A372A" w:rsidRPr="005D55D3" w:rsidRDefault="003A372A" w:rsidP="003A372A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Capacity building programme to establish and further develop TVQ</w:t>
            </w:r>
          </w:p>
          <w:p w:rsidR="003A372A" w:rsidRPr="005D55D3" w:rsidRDefault="003A372A" w:rsidP="003A372A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Analysis of the current TVET sector pathways and provide recommendations for reform</w:t>
            </w:r>
          </w:p>
          <w:p w:rsidR="003A372A" w:rsidRPr="005D55D3" w:rsidRDefault="003A372A" w:rsidP="009409D9">
            <w:pPr>
              <w:spacing w:after="0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1.3.8.2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Training on the development and implementation of concept TVET Qualification Framework – Conducted in UK (2-day workshop in Feb. 2017)</w:t>
            </w:r>
          </w:p>
          <w:p w:rsidR="003A372A" w:rsidRPr="005D55D3" w:rsidRDefault="003A372A" w:rsidP="009409D9">
            <w:pPr>
              <w:spacing w:after="0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lastRenderedPageBreak/>
              <w:t xml:space="preserve">1.3.8.3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Workshops conducted with the support of TAT</w:t>
            </w:r>
          </w:p>
          <w:p w:rsidR="003A372A" w:rsidRPr="005D55D3" w:rsidRDefault="003A372A" w:rsidP="009409D9">
            <w:pPr>
              <w:spacing w:after="0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1.3.8.4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Guidelines to design, develop, operate and maintain the NQF in Jordan with a clear understanding for the roles of different participants in the process</w:t>
            </w:r>
          </w:p>
          <w:p w:rsidR="003A372A" w:rsidRPr="005D55D3" w:rsidRDefault="003A372A" w:rsidP="009409D9">
            <w:pPr>
              <w:spacing w:after="0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1.3.8.5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Final Report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lastRenderedPageBreak/>
              <w:t>Analysis paper on current TVQF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 xml:space="preserve">Analysis paper on the TVET pathways and recommendations 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Capacity building programme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 xml:space="preserve">1 Workshop in the UK for </w:t>
            </w:r>
            <w:proofErr w:type="spellStart"/>
            <w:r w:rsidRPr="005D55D3">
              <w:rPr>
                <w:rFonts w:asciiTheme="minorBidi" w:hAnsiTheme="minorBidi" w:cstheme="minorBidi"/>
                <w:sz w:val="18"/>
              </w:rPr>
              <w:t>upto</w:t>
            </w:r>
            <w:proofErr w:type="spellEnd"/>
            <w:r w:rsidRPr="005D55D3">
              <w:rPr>
                <w:rFonts w:asciiTheme="minorBidi" w:hAnsiTheme="minorBidi" w:cstheme="minorBidi"/>
                <w:sz w:val="18"/>
              </w:rPr>
              <w:t xml:space="preserve"> 6 participants (identified leaders of the implementation of the Jordanian Qualification Framework within the TVET sector)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 xml:space="preserve">Series of workshops in Jordan for </w:t>
            </w:r>
            <w:proofErr w:type="spellStart"/>
            <w:r w:rsidRPr="005D55D3">
              <w:rPr>
                <w:rFonts w:asciiTheme="minorBidi" w:hAnsiTheme="minorBidi" w:cstheme="minorBidi"/>
                <w:sz w:val="18"/>
              </w:rPr>
              <w:t>upto</w:t>
            </w:r>
            <w:proofErr w:type="spellEnd"/>
            <w:r w:rsidRPr="005D55D3">
              <w:rPr>
                <w:rFonts w:asciiTheme="minorBidi" w:hAnsiTheme="minorBidi" w:cstheme="minorBidi"/>
                <w:sz w:val="18"/>
              </w:rPr>
              <w:t xml:space="preserve"> 30 participants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 xml:space="preserve">Guidelines to design, develop, operate and maintain the NQF in Jordan with a clear understanding for the roles of </w:t>
            </w:r>
            <w:r w:rsidRPr="005D55D3">
              <w:rPr>
                <w:rFonts w:asciiTheme="minorBidi" w:hAnsiTheme="minorBidi" w:cstheme="minorBidi"/>
                <w:sz w:val="18"/>
              </w:rPr>
              <w:lastRenderedPageBreak/>
              <w:t>different participants in the process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  <w:lang w:eastAsia="it-IT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Final report</w:t>
            </w:r>
          </w:p>
        </w:tc>
        <w:tc>
          <w:tcPr>
            <w:tcW w:w="1951" w:type="pct"/>
          </w:tcPr>
          <w:p w:rsidR="003A372A" w:rsidRPr="005D55D3" w:rsidRDefault="003A372A" w:rsidP="003A37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lastRenderedPageBreak/>
              <w:t xml:space="preserve">Series of consultations with AQACHEI/ETVET Secretariat on the 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>NQF by-laws</w:t>
            </w:r>
            <w:r w:rsidR="004A5797"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="004A5797" w:rsidRPr="005D55D3">
              <w:rPr>
                <w:rFonts w:asciiTheme="minorBidi" w:hAnsiTheme="minorBidi"/>
                <w:sz w:val="18"/>
                <w:szCs w:val="18"/>
              </w:rPr>
              <w:t xml:space="preserve">and </w:t>
            </w:r>
            <w:r w:rsidR="004A5797"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implementation modalities </w:t>
            </w:r>
            <w:r w:rsidR="004A5797" w:rsidRPr="005D55D3">
              <w:rPr>
                <w:rFonts w:asciiTheme="minorBidi" w:hAnsiTheme="minorBidi"/>
                <w:sz w:val="18"/>
                <w:szCs w:val="18"/>
              </w:rPr>
              <w:t>as AQACHEI was mandated by the law to implement NQF (national/integrated system)</w:t>
            </w:r>
          </w:p>
          <w:p w:rsidR="003A372A" w:rsidRPr="005D55D3" w:rsidRDefault="003A372A" w:rsidP="004A57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Substantial 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technical assistance </w:t>
            </w:r>
            <w:r w:rsidRPr="005D55D3">
              <w:rPr>
                <w:rFonts w:asciiTheme="minorBidi" w:hAnsiTheme="minorBidi"/>
                <w:sz w:val="18"/>
                <w:szCs w:val="18"/>
              </w:rPr>
              <w:t>(2 NKEs and 64 work days) provided to AQACHEI/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NQF Steering Committee 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which also includes representation from other stakeholders </w:t>
            </w:r>
            <w:r w:rsidR="004A5797" w:rsidRPr="005D55D3">
              <w:rPr>
                <w:rFonts w:asciiTheme="minorBidi" w:hAnsiTheme="minorBidi"/>
                <w:sz w:val="18"/>
                <w:szCs w:val="18"/>
              </w:rPr>
              <w:t>including TVET Sector (MoE/</w:t>
            </w:r>
            <w:proofErr w:type="spellStart"/>
            <w:r w:rsidR="004A5797" w:rsidRPr="005D55D3">
              <w:rPr>
                <w:rFonts w:asciiTheme="minorBidi" w:hAnsiTheme="minorBidi"/>
                <w:sz w:val="18"/>
                <w:szCs w:val="18"/>
              </w:rPr>
              <w:t>MoL</w:t>
            </w:r>
            <w:proofErr w:type="spellEnd"/>
            <w:r w:rsidR="004A5797" w:rsidRPr="005D55D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="004A5797" w:rsidRPr="005D55D3">
              <w:rPr>
                <w:rFonts w:asciiTheme="minorBidi" w:hAnsiTheme="minorBidi"/>
                <w:sz w:val="18"/>
                <w:szCs w:val="18"/>
              </w:rPr>
              <w:t>etc</w:t>
            </w:r>
            <w:proofErr w:type="spellEnd"/>
            <w:r w:rsidR="004A5797" w:rsidRPr="005D55D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3A372A" w:rsidRPr="005D55D3" w:rsidRDefault="004A5797" w:rsidP="003A37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 xml:space="preserve">Comprehensive </w:t>
            </w:r>
            <w:r w:rsidR="003A372A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Review</w:t>
            </w:r>
            <w:r w:rsidR="003A372A"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="003A372A" w:rsidRPr="005D55D3">
              <w:rPr>
                <w:rFonts w:asciiTheme="minorBidi" w:hAnsiTheme="minorBidi"/>
                <w:sz w:val="18"/>
                <w:szCs w:val="18"/>
              </w:rPr>
              <w:t>of the NQF documentation completed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 (Report)</w:t>
            </w:r>
          </w:p>
          <w:p w:rsidR="003A372A" w:rsidRPr="005D55D3" w:rsidRDefault="003A372A" w:rsidP="004A57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At least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4 training sessions</w:t>
            </w:r>
            <w:r w:rsidR="004A5797"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="004A5797" w:rsidRPr="005D55D3">
              <w:rPr>
                <w:rFonts w:asciiTheme="minorBidi" w:hAnsiTheme="minorBidi"/>
                <w:sz w:val="18"/>
                <w:szCs w:val="18"/>
              </w:rPr>
              <w:t>on various NQF components including strategic priorities, implementation modalities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 (targeting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over 60 participants/stakeholders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) </w:t>
            </w:r>
          </w:p>
          <w:p w:rsidR="003A372A" w:rsidRPr="005D55D3" w:rsidRDefault="004A5797" w:rsidP="005365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Reviewed and finalised the </w:t>
            </w:r>
            <w:r w:rsidR="003A372A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 xml:space="preserve">NQF </w:t>
            </w:r>
            <w:r w:rsidR="00536589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O</w:t>
            </w:r>
            <w:r w:rsidR="003A372A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 xml:space="preserve">perationalisation </w:t>
            </w:r>
            <w:r w:rsidR="00536589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P</w:t>
            </w:r>
            <w:r w:rsidR="003A372A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lan</w:t>
            </w:r>
            <w:r w:rsidR="003A372A"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="00536589"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including </w:t>
            </w:r>
            <w:r w:rsidR="00CA3010" w:rsidRPr="005D55D3">
              <w:rPr>
                <w:rFonts w:asciiTheme="minorBidi" w:hAnsiTheme="minorBidi"/>
                <w:color w:val="00B050"/>
                <w:sz w:val="18"/>
                <w:szCs w:val="18"/>
              </w:rPr>
              <w:t>3-year</w:t>
            </w:r>
            <w:r w:rsidR="00536589"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implementation plan</w:t>
            </w:r>
            <w:r w:rsidR="00536589" w:rsidRPr="005D55D3">
              <w:rPr>
                <w:rFonts w:asciiTheme="minorBidi" w:hAnsiTheme="minorBidi"/>
                <w:color w:val="0070C0"/>
                <w:sz w:val="18"/>
                <w:szCs w:val="18"/>
              </w:rPr>
              <w:t xml:space="preserve"> </w:t>
            </w:r>
            <w:r w:rsidR="00536589" w:rsidRPr="005D55D3">
              <w:rPr>
                <w:rFonts w:asciiTheme="minorBidi" w:hAnsiTheme="minorBidi"/>
                <w:sz w:val="18"/>
                <w:szCs w:val="18"/>
              </w:rPr>
              <w:t>(</w:t>
            </w:r>
            <w:r w:rsidRPr="005D55D3">
              <w:rPr>
                <w:rFonts w:asciiTheme="minorBidi" w:hAnsiTheme="minorBidi"/>
                <w:sz w:val="18"/>
                <w:szCs w:val="18"/>
              </w:rPr>
              <w:t>drafts to TVSDC and AQACHEI</w:t>
            </w:r>
            <w:r w:rsidR="00CA3010" w:rsidRPr="005D55D3">
              <w:rPr>
                <w:rFonts w:asciiTheme="minorBidi" w:hAnsiTheme="minorBidi"/>
                <w:sz w:val="18"/>
                <w:szCs w:val="18"/>
              </w:rPr>
              <w:t>)</w:t>
            </w:r>
            <w:r w:rsidR="003A372A" w:rsidRPr="005D55D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4A5797" w:rsidRPr="005D55D3" w:rsidRDefault="004A5797" w:rsidP="004A57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Additional support provided in terms of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Recommendations for NQF Implementation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 (which will form the basis for </w:t>
            </w:r>
            <w:proofErr w:type="spellStart"/>
            <w:r w:rsidRPr="005D55D3">
              <w:rPr>
                <w:rFonts w:asciiTheme="minorBidi" w:hAnsiTheme="minorBidi"/>
                <w:sz w:val="18"/>
                <w:szCs w:val="18"/>
              </w:rPr>
              <w:t>MoU</w:t>
            </w:r>
            <w:proofErr w:type="spellEnd"/>
            <w:r w:rsidRPr="005D55D3">
              <w:rPr>
                <w:rFonts w:asciiTheme="minorBidi" w:hAnsiTheme="minorBidi"/>
                <w:sz w:val="18"/>
                <w:szCs w:val="18"/>
              </w:rPr>
              <w:t xml:space="preserve"> between AQACHEI/TVSDC and MoE) including strategic decisions on the NQF model</w:t>
            </w:r>
          </w:p>
          <w:p w:rsidR="004A5797" w:rsidRPr="005D55D3" w:rsidRDefault="004A5797" w:rsidP="004A57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lastRenderedPageBreak/>
              <w:t xml:space="preserve">Additional support provided in terms of </w:t>
            </w:r>
            <w:r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Staff Development Plan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Pr="005D55D3">
              <w:rPr>
                <w:rFonts w:asciiTheme="minorBidi" w:hAnsiTheme="minorBidi"/>
                <w:sz w:val="18"/>
                <w:szCs w:val="18"/>
              </w:rPr>
              <w:t>for NQF implementation</w:t>
            </w:r>
          </w:p>
          <w:p w:rsidR="004A5797" w:rsidRPr="005D55D3" w:rsidRDefault="004A5797" w:rsidP="004A57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>Continued technical assistance to TVSDC on interpreting and analysing AQACHEI and TVSDC by laws (on NQF)</w:t>
            </w:r>
          </w:p>
          <w:p w:rsidR="004A5797" w:rsidRPr="005D55D3" w:rsidRDefault="003A372A" w:rsidP="003A37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Final </w:t>
            </w:r>
            <w:r w:rsidR="004A5797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technical report</w:t>
            </w:r>
            <w:r w:rsidR="004A5797"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="004A5797" w:rsidRPr="005D55D3">
              <w:rPr>
                <w:rFonts w:asciiTheme="minorBidi" w:hAnsiTheme="minorBidi"/>
                <w:sz w:val="18"/>
                <w:szCs w:val="18"/>
              </w:rPr>
              <w:t>for EU SESIP/EU on contend TA to NQF in future</w:t>
            </w:r>
          </w:p>
          <w:p w:rsidR="003A372A" w:rsidRPr="005D55D3" w:rsidRDefault="003A372A" w:rsidP="004A5797">
            <w:pPr>
              <w:pStyle w:val="ListParagraph"/>
              <w:autoSpaceDE w:val="0"/>
              <w:autoSpaceDN w:val="0"/>
              <w:adjustRightInd w:val="0"/>
              <w:ind w:left="11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pct"/>
          </w:tcPr>
          <w:p w:rsidR="003A372A" w:rsidRPr="005D55D3" w:rsidRDefault="002F51F7" w:rsidP="00C71D0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lastRenderedPageBreak/>
              <w:t>Over 100</w:t>
            </w:r>
            <w:r w:rsidR="003A372A" w:rsidRPr="005D55D3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t>%</w:t>
            </w:r>
          </w:p>
        </w:tc>
      </w:tr>
      <w:tr w:rsidR="005464F2" w:rsidRPr="005D55D3" w:rsidTr="008A0C86">
        <w:trPr>
          <w:trHeight w:val="481"/>
        </w:trPr>
        <w:tc>
          <w:tcPr>
            <w:tcW w:w="610" w:type="pct"/>
            <w:shd w:val="clear" w:color="auto" w:fill="auto"/>
            <w:hideMark/>
          </w:tcPr>
          <w:p w:rsidR="003A372A" w:rsidRPr="005D55D3" w:rsidRDefault="003A372A" w:rsidP="00C71D0F">
            <w:pPr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  <w:lastRenderedPageBreak/>
              <w:t xml:space="preserve">Activity 1.3.9 </w:t>
            </w:r>
          </w:p>
          <w:p w:rsidR="003A372A" w:rsidRPr="005D55D3" w:rsidRDefault="003A372A" w:rsidP="00C71D0F">
            <w:pPr>
              <w:rPr>
                <w:rFonts w:asciiTheme="minorBidi" w:eastAsia="Times New Roman" w:hAnsiTheme="minorBidi"/>
                <w:bCs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Theme="majorEastAsia" w:hAnsiTheme="minorBidi"/>
                <w:bCs/>
                <w:iCs/>
                <w:sz w:val="18"/>
                <w:szCs w:val="18"/>
              </w:rPr>
              <w:t xml:space="preserve">Assist public and private TVET providers in the preparation for international accreditation  </w:t>
            </w:r>
          </w:p>
        </w:tc>
        <w:tc>
          <w:tcPr>
            <w:tcW w:w="1097" w:type="pct"/>
            <w:shd w:val="clear" w:color="auto" w:fill="auto"/>
            <w:noWrap/>
            <w:hideMark/>
          </w:tcPr>
          <w:p w:rsidR="003A372A" w:rsidRPr="005D55D3" w:rsidRDefault="003A372A" w:rsidP="009409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1.3.9.1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Analysis of the model adopted by VTC identifying:</w:t>
            </w:r>
          </w:p>
          <w:p w:rsidR="003A372A" w:rsidRPr="005D55D3" w:rsidRDefault="003A372A" w:rsidP="002F51F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5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Approach in the implementation of accreditation, certification and QA</w:t>
            </w:r>
          </w:p>
          <w:p w:rsidR="002F51F7" w:rsidRPr="005D55D3" w:rsidRDefault="003A372A" w:rsidP="002F51F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5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Identification of development needs for both the system and organization</w:t>
            </w:r>
          </w:p>
          <w:p w:rsidR="003A372A" w:rsidRPr="005D55D3" w:rsidRDefault="003A372A" w:rsidP="002F51F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5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Identification of the vocational training institutions</w:t>
            </w:r>
          </w:p>
          <w:p w:rsidR="003A372A" w:rsidRPr="005D55D3" w:rsidRDefault="003A372A" w:rsidP="009409D9">
            <w:pPr>
              <w:spacing w:after="0"/>
              <w:rPr>
                <w:rFonts w:asciiTheme="minorBidi" w:hAnsiTheme="minorBidi"/>
                <w:iCs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1.3.9.2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Working papers for discussion to establish a Capacity Building Programme</w:t>
            </w:r>
          </w:p>
          <w:p w:rsidR="003A372A" w:rsidRPr="005D55D3" w:rsidRDefault="003A372A" w:rsidP="009409D9">
            <w:pPr>
              <w:spacing w:after="0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1.3.9.3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Training sessions to address the development needs identified</w:t>
            </w:r>
          </w:p>
          <w:p w:rsidR="003A372A" w:rsidRPr="005D55D3" w:rsidRDefault="003A372A" w:rsidP="009409D9">
            <w:pPr>
              <w:spacing w:after="0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1.3.9.4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Guidelines and recommendations on accreditation, certification and QA principles for VTC and the targeted institutions</w:t>
            </w:r>
          </w:p>
          <w:p w:rsidR="003A372A" w:rsidRPr="005D55D3" w:rsidRDefault="003A372A" w:rsidP="009409D9">
            <w:pPr>
              <w:spacing w:after="0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1.3.9.5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Technical assistance provided on demand</w:t>
            </w:r>
          </w:p>
          <w:p w:rsidR="003A372A" w:rsidRPr="005D55D3" w:rsidRDefault="003A372A" w:rsidP="009409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1.3.9.6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Final report on the accreditation, certification and quality assurance provided by VTC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Report on analysis of VTC operations and identified development needs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Working Groups papers and plans based on findings from activity 1.3.3 and the specific analysis of VTC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Action Plan for the implementation of International Accreditation and QA for TVET institutes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color w:val="000000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>Availability of Technical Assistance</w:t>
            </w:r>
          </w:p>
          <w:p w:rsidR="003A372A" w:rsidRPr="005D55D3" w:rsidRDefault="003A372A" w:rsidP="00C71D0F">
            <w:pPr>
              <w:rPr>
                <w:rFonts w:asciiTheme="minorBidi" w:eastAsia="Times New Roman" w:hAnsiTheme="minorBidi"/>
                <w:sz w:val="18"/>
                <w:szCs w:val="18"/>
                <w:lang w:eastAsia="it-IT"/>
              </w:rPr>
            </w:pPr>
          </w:p>
        </w:tc>
        <w:tc>
          <w:tcPr>
            <w:tcW w:w="1951" w:type="pct"/>
          </w:tcPr>
          <w:p w:rsidR="003A372A" w:rsidRPr="005D55D3" w:rsidRDefault="003A372A" w:rsidP="002F51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This activity has been </w:t>
            </w:r>
            <w:r w:rsidR="002F51F7" w:rsidRPr="005D55D3">
              <w:rPr>
                <w:rFonts w:asciiTheme="minorBidi" w:hAnsiTheme="minorBidi"/>
                <w:b/>
                <w:bCs/>
                <w:color w:val="00B050"/>
                <w:sz w:val="18"/>
                <w:szCs w:val="18"/>
              </w:rPr>
              <w:t>partially implemented</w:t>
            </w:r>
            <w:r w:rsidR="002F51F7"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="002F51F7" w:rsidRPr="005D55D3">
              <w:rPr>
                <w:rFonts w:asciiTheme="minorBidi" w:hAnsiTheme="minorBidi"/>
                <w:sz w:val="18"/>
                <w:szCs w:val="18"/>
              </w:rPr>
              <w:t>and later suspended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 as per the request of ETVET Directorate and WG.</w:t>
            </w:r>
            <w:r w:rsidR="002F51F7" w:rsidRPr="005D55D3">
              <w:rPr>
                <w:rFonts w:asciiTheme="minorBidi" w:hAnsiTheme="minorBidi"/>
                <w:sz w:val="18"/>
                <w:szCs w:val="18"/>
              </w:rPr>
              <w:t xml:space="preserve"> Justification provided to EUD in PR</w:t>
            </w:r>
            <w:r w:rsidR="00B21C72" w:rsidRPr="005D55D3">
              <w:rPr>
                <w:rFonts w:asciiTheme="minorBidi" w:hAnsiTheme="minorBidi"/>
                <w:sz w:val="18"/>
                <w:szCs w:val="18"/>
              </w:rPr>
              <w:t>3.</w:t>
            </w:r>
          </w:p>
          <w:p w:rsidR="003A372A" w:rsidRPr="005D55D3" w:rsidRDefault="003A372A" w:rsidP="00227E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Priority has been accorded to 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>international comparability of NQF standards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 (and </w:t>
            </w:r>
            <w:r w:rsidR="00B21C72" w:rsidRPr="005D55D3">
              <w:rPr>
                <w:rFonts w:asciiTheme="minorBidi" w:hAnsiTheme="minorBidi"/>
                <w:sz w:val="18"/>
                <w:szCs w:val="18"/>
              </w:rPr>
              <w:t>NKE work days reallocated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 for training on International Accreditation to QA of NQF).</w:t>
            </w:r>
          </w:p>
          <w:p w:rsidR="00227E7B" w:rsidRPr="005D55D3" w:rsidRDefault="00227E7B" w:rsidP="00227E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Support to 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MoE </w:t>
            </w:r>
            <w:proofErr w:type="spellStart"/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>Voc</w:t>
            </w:r>
            <w:proofErr w:type="spellEnd"/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Secondary schools (20) 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in terms of training/technical support to </w:t>
            </w:r>
            <w:r w:rsidRPr="005D55D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Self-Assessment/strategic planning </w:t>
            </w:r>
            <w:r w:rsidRPr="005D55D3">
              <w:rPr>
                <w:rFonts w:asciiTheme="minorBidi" w:hAnsiTheme="minorBidi"/>
                <w:sz w:val="18"/>
                <w:szCs w:val="18"/>
              </w:rPr>
              <w:t>and accreditation by CAQA/TVSDC is also preparation for international accreditation as the processes/procedures are the same.</w:t>
            </w:r>
          </w:p>
          <w:p w:rsidR="00227E7B" w:rsidRPr="005D55D3" w:rsidRDefault="00227E7B" w:rsidP="00227E7B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  <w:p w:rsidR="003A372A" w:rsidRPr="005D55D3" w:rsidRDefault="003A372A" w:rsidP="00C71D0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pct"/>
          </w:tcPr>
          <w:p w:rsidR="003A372A" w:rsidRPr="005D55D3" w:rsidRDefault="00227E7B" w:rsidP="00C71D0F">
            <w:pPr>
              <w:autoSpaceDE w:val="0"/>
              <w:autoSpaceDN w:val="0"/>
              <w:adjustRightInd w:val="0"/>
              <w:contextualSpacing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t>50%</w:t>
            </w:r>
          </w:p>
        </w:tc>
      </w:tr>
      <w:tr w:rsidR="005464F2" w:rsidRPr="005D55D3" w:rsidTr="008A0C86">
        <w:trPr>
          <w:trHeight w:val="481"/>
        </w:trPr>
        <w:tc>
          <w:tcPr>
            <w:tcW w:w="610" w:type="pct"/>
            <w:shd w:val="clear" w:color="auto" w:fill="auto"/>
            <w:hideMark/>
          </w:tcPr>
          <w:p w:rsidR="003A372A" w:rsidRPr="005D55D3" w:rsidRDefault="003A372A" w:rsidP="00C71D0F">
            <w:pPr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="Times New Roman" w:hAnsiTheme="minorBidi"/>
                <w:b/>
                <w:sz w:val="18"/>
                <w:szCs w:val="18"/>
                <w:lang w:eastAsia="it-IT"/>
              </w:rPr>
              <w:t xml:space="preserve">Activity 1.3.10 </w:t>
            </w:r>
          </w:p>
          <w:p w:rsidR="003A372A" w:rsidRPr="005D55D3" w:rsidRDefault="003A372A" w:rsidP="00C71D0F">
            <w:pPr>
              <w:rPr>
                <w:rFonts w:asciiTheme="minorBidi" w:eastAsia="Times New Roman" w:hAnsiTheme="minorBidi"/>
                <w:bCs/>
                <w:sz w:val="18"/>
                <w:szCs w:val="18"/>
                <w:lang w:eastAsia="it-IT"/>
              </w:rPr>
            </w:pPr>
            <w:r w:rsidRPr="005D55D3">
              <w:rPr>
                <w:rFonts w:asciiTheme="minorBidi" w:eastAsiaTheme="majorEastAsia" w:hAnsiTheme="minorBidi"/>
                <w:iCs/>
                <w:sz w:val="18"/>
                <w:szCs w:val="18"/>
              </w:rPr>
              <w:t xml:space="preserve">Assist VTC/MOL to prepare and finalise the feasibility studies of the new programme of the </w:t>
            </w:r>
            <w:r w:rsidRPr="005D55D3">
              <w:rPr>
                <w:rFonts w:asciiTheme="minorBidi" w:eastAsiaTheme="majorEastAsia" w:hAnsiTheme="minorBidi"/>
                <w:iCs/>
                <w:sz w:val="18"/>
                <w:szCs w:val="18"/>
              </w:rPr>
              <w:lastRenderedPageBreak/>
              <w:t>Centres of Excellences</w:t>
            </w:r>
          </w:p>
        </w:tc>
        <w:tc>
          <w:tcPr>
            <w:tcW w:w="1097" w:type="pct"/>
            <w:shd w:val="clear" w:color="auto" w:fill="auto"/>
            <w:noWrap/>
            <w:hideMark/>
          </w:tcPr>
          <w:p w:rsidR="003A372A" w:rsidRPr="005D55D3" w:rsidRDefault="003A372A" w:rsidP="009409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lastRenderedPageBreak/>
              <w:t>1.3.10.1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Establish small working group to:</w:t>
            </w:r>
          </w:p>
          <w:p w:rsidR="003A372A" w:rsidRPr="005D55D3" w:rsidRDefault="003A372A" w:rsidP="003A37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Conduct an evaluation of the process of establishment of the current centres of excellence within Jordan</w:t>
            </w:r>
          </w:p>
          <w:p w:rsidR="003A372A" w:rsidRPr="005D55D3" w:rsidRDefault="003A372A" w:rsidP="003A37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lastRenderedPageBreak/>
              <w:t>Conduct Feasibility study of the new programme for establishment of Centres of Excellence</w:t>
            </w:r>
          </w:p>
          <w:p w:rsidR="003A372A" w:rsidRPr="005D55D3" w:rsidRDefault="003A372A" w:rsidP="003A37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Develop action plan to implement the 4 steps identified in the Process Approach (see below)</w:t>
            </w:r>
          </w:p>
          <w:p w:rsidR="003A372A" w:rsidRPr="005D55D3" w:rsidRDefault="003A372A" w:rsidP="009409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Bidi" w:hAnsiTheme="minorBidi"/>
                <w:iCs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1.3.10.2 </w:t>
            </w:r>
            <w:r w:rsidRPr="005D55D3">
              <w:rPr>
                <w:rFonts w:asciiTheme="minorBidi" w:hAnsiTheme="minorBidi"/>
                <w:iCs/>
                <w:sz w:val="18"/>
                <w:szCs w:val="18"/>
              </w:rPr>
              <w:t>Working papers for discussion</w:t>
            </w:r>
          </w:p>
          <w:p w:rsidR="003A372A" w:rsidRPr="005D55D3" w:rsidRDefault="003A372A" w:rsidP="009409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 xml:space="preserve">1.3.10.3 </w:t>
            </w: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Series of workshops</w:t>
            </w:r>
          </w:p>
          <w:p w:rsidR="003A372A" w:rsidRPr="005D55D3" w:rsidRDefault="003A372A" w:rsidP="009409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it-IT"/>
              </w:rPr>
              <w:t>1.3.10.4 Final Report with recommendations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lastRenderedPageBreak/>
              <w:t>Working paper for the implementation of feasibility studies of the Centres of Excellence and specified programmes</w:t>
            </w:r>
          </w:p>
          <w:p w:rsidR="003A372A" w:rsidRPr="005D55D3" w:rsidRDefault="003A372A" w:rsidP="003A372A">
            <w:pPr>
              <w:numPr>
                <w:ilvl w:val="0"/>
                <w:numId w:val="7"/>
              </w:numPr>
              <w:spacing w:after="0" w:line="240" w:lineRule="auto"/>
              <w:ind w:left="355" w:hanging="218"/>
              <w:contextualSpacing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Identification of the aim and missions of each </w:t>
            </w:r>
            <w:proofErr w:type="spellStart"/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t>CoE</w:t>
            </w:r>
            <w:proofErr w:type="spellEnd"/>
          </w:p>
          <w:p w:rsidR="003A372A" w:rsidRPr="005D55D3" w:rsidRDefault="003A372A" w:rsidP="003A372A">
            <w:pPr>
              <w:numPr>
                <w:ilvl w:val="0"/>
                <w:numId w:val="7"/>
              </w:numPr>
              <w:spacing w:after="0" w:line="240" w:lineRule="auto"/>
              <w:ind w:left="355" w:hanging="218"/>
              <w:contextualSpacing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5D55D3">
              <w:rPr>
                <w:rFonts w:asciiTheme="minorBidi" w:hAnsiTheme="minorBidi"/>
                <w:color w:val="000000"/>
                <w:sz w:val="18"/>
                <w:szCs w:val="18"/>
              </w:rPr>
              <w:lastRenderedPageBreak/>
              <w:t>Identification of the requirements for implementation of new programmes</w:t>
            </w:r>
          </w:p>
          <w:p w:rsidR="003A372A" w:rsidRPr="005D55D3" w:rsidRDefault="003A372A" w:rsidP="003A372A">
            <w:pPr>
              <w:pStyle w:val="FMtext"/>
              <w:numPr>
                <w:ilvl w:val="0"/>
                <w:numId w:val="6"/>
              </w:numPr>
              <w:spacing w:before="0" w:after="0" w:line="240" w:lineRule="auto"/>
              <w:ind w:left="151" w:hanging="151"/>
              <w:jc w:val="left"/>
              <w:rPr>
                <w:rFonts w:asciiTheme="minorBidi" w:hAnsiTheme="minorBidi" w:cstheme="minorBidi"/>
                <w:sz w:val="18"/>
                <w:lang w:eastAsia="it-IT"/>
              </w:rPr>
            </w:pPr>
            <w:r w:rsidRPr="005D55D3">
              <w:rPr>
                <w:rFonts w:asciiTheme="minorBidi" w:hAnsiTheme="minorBidi" w:cstheme="minorBidi"/>
                <w:sz w:val="18"/>
              </w:rPr>
              <w:t xml:space="preserve">Feasibility study reports for the implementation of specified new programmes </w:t>
            </w:r>
          </w:p>
        </w:tc>
        <w:tc>
          <w:tcPr>
            <w:tcW w:w="1951" w:type="pct"/>
          </w:tcPr>
          <w:p w:rsidR="003A372A" w:rsidRPr="005D55D3" w:rsidRDefault="003A372A" w:rsidP="001E7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lastRenderedPageBreak/>
              <w:t xml:space="preserve">As requested by ETVET Directorate, </w:t>
            </w:r>
            <w:r w:rsidR="001E72A3" w:rsidRPr="005D55D3">
              <w:rPr>
                <w:rFonts w:asciiTheme="minorBidi" w:hAnsiTheme="minorBidi"/>
                <w:sz w:val="18"/>
                <w:szCs w:val="18"/>
              </w:rPr>
              <w:t>EU SEISP did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 not duplicate a similar work on this by GIZ MOV-HET. </w:t>
            </w:r>
          </w:p>
          <w:p w:rsidR="003A372A" w:rsidRPr="005D55D3" w:rsidRDefault="003A372A" w:rsidP="003863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0" w:hanging="110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D55D3">
              <w:rPr>
                <w:rFonts w:asciiTheme="minorBidi" w:hAnsiTheme="minorBidi"/>
                <w:sz w:val="18"/>
                <w:szCs w:val="18"/>
              </w:rPr>
              <w:t xml:space="preserve">SESIP </w:t>
            </w:r>
            <w:r w:rsidR="001E72A3" w:rsidRPr="005D55D3">
              <w:rPr>
                <w:rFonts w:asciiTheme="minorBidi" w:hAnsiTheme="minorBidi"/>
                <w:sz w:val="18"/>
                <w:szCs w:val="18"/>
              </w:rPr>
              <w:t>liaise</w:t>
            </w:r>
            <w:r w:rsidR="0038639E" w:rsidRPr="005D55D3">
              <w:rPr>
                <w:rFonts w:asciiTheme="minorBidi" w:hAnsiTheme="minorBidi"/>
                <w:sz w:val="18"/>
                <w:szCs w:val="18"/>
              </w:rPr>
              <w:t>d</w:t>
            </w:r>
            <w:r w:rsidR="001E72A3" w:rsidRPr="005D55D3">
              <w:rPr>
                <w:rFonts w:asciiTheme="minorBidi" w:hAnsiTheme="minorBidi"/>
                <w:sz w:val="18"/>
                <w:szCs w:val="18"/>
              </w:rPr>
              <w:t xml:space="preserve"> with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 GIZ MOV-HET Project as </w:t>
            </w:r>
            <w:r w:rsidR="001E72A3" w:rsidRPr="005D55D3">
              <w:rPr>
                <w:rFonts w:asciiTheme="minorBidi" w:hAnsiTheme="minorBidi"/>
                <w:sz w:val="18"/>
                <w:szCs w:val="18"/>
              </w:rPr>
              <w:t>it</w:t>
            </w:r>
            <w:r w:rsidRPr="005D55D3">
              <w:rPr>
                <w:rFonts w:asciiTheme="minorBidi" w:hAnsiTheme="minorBidi"/>
                <w:sz w:val="18"/>
                <w:szCs w:val="18"/>
              </w:rPr>
              <w:t xml:space="preserve"> is working closely with all the Centres of Excellence</w:t>
            </w:r>
            <w:r w:rsidR="0038639E" w:rsidRPr="005D55D3">
              <w:rPr>
                <w:rFonts w:asciiTheme="minorBidi" w:hAnsiTheme="minorBidi"/>
                <w:sz w:val="18"/>
                <w:szCs w:val="18"/>
              </w:rPr>
              <w:t xml:space="preserve"> (participation in the workshops facilitated by GIZ)</w:t>
            </w:r>
          </w:p>
        </w:tc>
        <w:tc>
          <w:tcPr>
            <w:tcW w:w="396" w:type="pct"/>
          </w:tcPr>
          <w:p w:rsidR="003A372A" w:rsidRPr="005D55D3" w:rsidRDefault="00D06659" w:rsidP="00C71D0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D55D3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t>1</w:t>
            </w:r>
            <w:r w:rsidR="003A372A" w:rsidRPr="005D55D3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t>0%</w:t>
            </w:r>
          </w:p>
        </w:tc>
      </w:tr>
    </w:tbl>
    <w:tbl>
      <w:tblPr>
        <w:tblStyle w:val="ListTable3-Accent6"/>
        <w:tblW w:w="0" w:type="auto"/>
        <w:tblInd w:w="0" w:type="dxa"/>
        <w:tblLook w:val="04A0" w:firstRow="1" w:lastRow="0" w:firstColumn="1" w:lastColumn="0" w:noHBand="0" w:noVBand="1"/>
      </w:tblPr>
      <w:tblGrid>
        <w:gridCol w:w="2878"/>
        <w:gridCol w:w="2703"/>
        <w:gridCol w:w="1946"/>
        <w:gridCol w:w="1823"/>
      </w:tblGrid>
      <w:tr w:rsidR="00E8648E" w:rsidRPr="005D55D3" w:rsidTr="00E86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8" w:type="dxa"/>
            <w:tcBorders>
              <w:top w:val="single" w:sz="4" w:space="0" w:color="70AD47" w:themeColor="accent6"/>
              <w:left w:val="single" w:sz="4" w:space="0" w:color="70AD47" w:themeColor="accent6"/>
            </w:tcBorders>
            <w:hideMark/>
          </w:tcPr>
          <w:p w:rsidR="00E8648E" w:rsidRPr="005D55D3" w:rsidRDefault="00E8648E">
            <w:pPr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lastRenderedPageBreak/>
              <w:t>Resource Management</w:t>
            </w:r>
          </w:p>
        </w:tc>
        <w:tc>
          <w:tcPr>
            <w:tcW w:w="2703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hideMark/>
          </w:tcPr>
          <w:p w:rsidR="00E8648E" w:rsidRPr="005D55D3" w:rsidRDefault="00E86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Total Days Allocated</w:t>
            </w:r>
          </w:p>
        </w:tc>
        <w:tc>
          <w:tcPr>
            <w:tcW w:w="1946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hideMark/>
          </w:tcPr>
          <w:p w:rsidR="00E8648E" w:rsidRPr="005D55D3" w:rsidRDefault="00E86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Utilised to date (Sept 2019)</w:t>
            </w:r>
          </w:p>
        </w:tc>
        <w:tc>
          <w:tcPr>
            <w:tcW w:w="1823" w:type="dxa"/>
            <w:tcBorders>
              <w:top w:val="single" w:sz="4" w:space="0" w:color="70AD47" w:themeColor="accent6"/>
              <w:left w:val="nil"/>
              <w:bottom w:val="nil"/>
              <w:right w:val="single" w:sz="4" w:space="0" w:color="70AD47" w:themeColor="accent6"/>
            </w:tcBorders>
          </w:tcPr>
          <w:p w:rsidR="00E8648E" w:rsidRPr="005D55D3" w:rsidRDefault="00E86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</w:tr>
      <w:tr w:rsidR="00E8648E" w:rsidRPr="005D55D3" w:rsidTr="00E8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left w:val="single" w:sz="4" w:space="0" w:color="70AD47" w:themeColor="accent6"/>
            </w:tcBorders>
            <w:hideMark/>
          </w:tcPr>
          <w:p w:rsidR="00E8648E" w:rsidRPr="005D55D3" w:rsidRDefault="00E8648E">
            <w:pPr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ETVET Directorate (Sayel/Ruba)</w:t>
            </w:r>
          </w:p>
        </w:tc>
        <w:tc>
          <w:tcPr>
            <w:tcW w:w="2703" w:type="dxa"/>
            <w:tcBorders>
              <w:left w:val="nil"/>
              <w:right w:val="nil"/>
            </w:tcBorders>
            <w:hideMark/>
          </w:tcPr>
          <w:p w:rsidR="00E8648E" w:rsidRPr="005D55D3" w:rsidRDefault="00E86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Part time</w:t>
            </w:r>
          </w:p>
        </w:tc>
        <w:tc>
          <w:tcPr>
            <w:tcW w:w="1946" w:type="dxa"/>
            <w:tcBorders>
              <w:left w:val="nil"/>
              <w:right w:val="nil"/>
            </w:tcBorders>
            <w:hideMark/>
          </w:tcPr>
          <w:p w:rsidR="00E8648E" w:rsidRPr="005D55D3" w:rsidRDefault="00E86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Full time!</w:t>
            </w:r>
          </w:p>
        </w:tc>
        <w:tc>
          <w:tcPr>
            <w:tcW w:w="1823" w:type="dxa"/>
            <w:tcBorders>
              <w:left w:val="nil"/>
              <w:right w:val="single" w:sz="4" w:space="0" w:color="70AD47" w:themeColor="accent6"/>
            </w:tcBorders>
            <w:hideMark/>
          </w:tcPr>
          <w:p w:rsidR="00E8648E" w:rsidRPr="005D55D3" w:rsidRDefault="00E86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100%</w:t>
            </w:r>
          </w:p>
        </w:tc>
      </w:tr>
      <w:tr w:rsidR="00E8648E" w:rsidRPr="005D55D3" w:rsidTr="00E86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top w:val="nil"/>
              <w:left w:val="single" w:sz="4" w:space="0" w:color="70AD47" w:themeColor="accent6"/>
              <w:bottom w:val="nil"/>
            </w:tcBorders>
            <w:hideMark/>
          </w:tcPr>
          <w:p w:rsidR="00E8648E" w:rsidRPr="005D55D3" w:rsidRDefault="00E8648E">
            <w:pPr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KE3 (George Kolath)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48E" w:rsidRPr="005D55D3" w:rsidRDefault="00E86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450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48E" w:rsidRPr="005D55D3" w:rsidRDefault="00E86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323.5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  <w:hideMark/>
          </w:tcPr>
          <w:p w:rsidR="00E8648E" w:rsidRPr="005D55D3" w:rsidRDefault="00E86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71.8%</w:t>
            </w:r>
          </w:p>
        </w:tc>
      </w:tr>
      <w:tr w:rsidR="00E8648E" w:rsidRPr="005D55D3" w:rsidTr="00E8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left w:val="single" w:sz="4" w:space="0" w:color="70AD47" w:themeColor="accent6"/>
            </w:tcBorders>
            <w:hideMark/>
          </w:tcPr>
          <w:p w:rsidR="00E8648E" w:rsidRPr="005D55D3" w:rsidRDefault="00E8648E">
            <w:pPr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SNKEs</w:t>
            </w:r>
          </w:p>
        </w:tc>
        <w:tc>
          <w:tcPr>
            <w:tcW w:w="2703" w:type="dxa"/>
            <w:tcBorders>
              <w:left w:val="nil"/>
              <w:right w:val="nil"/>
            </w:tcBorders>
            <w:hideMark/>
          </w:tcPr>
          <w:p w:rsidR="00E8648E" w:rsidRPr="005D55D3" w:rsidRDefault="00E86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220</w:t>
            </w:r>
          </w:p>
        </w:tc>
        <w:tc>
          <w:tcPr>
            <w:tcW w:w="1946" w:type="dxa"/>
            <w:tcBorders>
              <w:left w:val="nil"/>
              <w:right w:val="nil"/>
            </w:tcBorders>
            <w:hideMark/>
          </w:tcPr>
          <w:p w:rsidR="00E8648E" w:rsidRPr="005D55D3" w:rsidRDefault="00E86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190</w:t>
            </w:r>
          </w:p>
        </w:tc>
        <w:tc>
          <w:tcPr>
            <w:tcW w:w="1823" w:type="dxa"/>
            <w:tcBorders>
              <w:left w:val="nil"/>
              <w:right w:val="single" w:sz="4" w:space="0" w:color="70AD47" w:themeColor="accent6"/>
            </w:tcBorders>
            <w:hideMark/>
          </w:tcPr>
          <w:p w:rsidR="00E8648E" w:rsidRPr="005D55D3" w:rsidRDefault="00E86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86%</w:t>
            </w:r>
          </w:p>
        </w:tc>
      </w:tr>
      <w:tr w:rsidR="00E8648E" w:rsidRPr="005D55D3" w:rsidTr="00E86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</w:tcBorders>
            <w:hideMark/>
          </w:tcPr>
          <w:p w:rsidR="00E8648E" w:rsidRPr="005D55D3" w:rsidRDefault="00E8648E">
            <w:pPr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JNKEs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hideMark/>
          </w:tcPr>
          <w:p w:rsidR="00E8648E" w:rsidRPr="005D55D3" w:rsidRDefault="00E86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hideMark/>
          </w:tcPr>
          <w:p w:rsidR="00E8648E" w:rsidRPr="005D55D3" w:rsidRDefault="00E86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:rsidR="00E8648E" w:rsidRPr="005D55D3" w:rsidRDefault="00E86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5D55D3">
              <w:rPr>
                <w:rFonts w:asciiTheme="minorBidi" w:hAnsiTheme="minorBidi"/>
              </w:rPr>
              <w:t>40%</w:t>
            </w:r>
          </w:p>
        </w:tc>
      </w:tr>
      <w:bookmarkEnd w:id="0"/>
    </w:tbl>
    <w:p w:rsidR="003A372A" w:rsidRPr="005D55D3" w:rsidRDefault="003A372A">
      <w:pPr>
        <w:rPr>
          <w:rFonts w:asciiTheme="minorBidi" w:hAnsiTheme="minorBidi"/>
          <w:lang w:val="en-US"/>
        </w:rPr>
      </w:pPr>
    </w:p>
    <w:sectPr w:rsidR="003A372A" w:rsidRPr="005D55D3" w:rsidSect="00CC0E9B">
      <w:headerReference w:type="default" r:id="rId8"/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F4" w:rsidRDefault="00651CF4" w:rsidP="00E02225">
      <w:pPr>
        <w:spacing w:after="0" w:line="240" w:lineRule="auto"/>
      </w:pPr>
      <w:r>
        <w:separator/>
      </w:r>
    </w:p>
  </w:endnote>
  <w:endnote w:type="continuationSeparator" w:id="0">
    <w:p w:rsidR="00651CF4" w:rsidRDefault="00651CF4" w:rsidP="00E0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F4" w:rsidRDefault="00651CF4" w:rsidP="00E02225">
      <w:pPr>
        <w:spacing w:after="0" w:line="240" w:lineRule="auto"/>
      </w:pPr>
      <w:r>
        <w:separator/>
      </w:r>
    </w:p>
  </w:footnote>
  <w:footnote w:type="continuationSeparator" w:id="0">
    <w:p w:rsidR="00651CF4" w:rsidRDefault="00651CF4" w:rsidP="00E0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25" w:rsidRPr="00DF20CD" w:rsidRDefault="00E02225" w:rsidP="00E02225">
    <w:pPr>
      <w:spacing w:after="4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DF20CD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71BDB240" wp14:editId="156C35C4">
          <wp:simplePos x="0" y="0"/>
          <wp:positionH relativeFrom="margin">
            <wp:posOffset>6941489</wp:posOffset>
          </wp:positionH>
          <wp:positionV relativeFrom="topMargin">
            <wp:posOffset>476250</wp:posOffset>
          </wp:positionV>
          <wp:extent cx="914400" cy="542925"/>
          <wp:effectExtent l="0" t="0" r="0" b="9525"/>
          <wp:wrapSquare wrapText="bothSides"/>
          <wp:docPr id="38" name="Picture 6" descr="http://upload.wikimedia.org/wikipedia/commons/thumb/c/c0/Flag_of_Jordan.svg/640px-Flag_of_Jordan.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upload.wikimedia.org/wikipedia/commons/thumb/c/c0/Flag_of_Jordan.svg/640px-Flag_of_Jordan.svg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20CD">
      <w:rPr>
        <w:rFonts w:ascii="Arial" w:hAnsi="Arial" w:cs="Arial"/>
        <w:b/>
        <w:bCs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57650F" wp14:editId="7ACCEDE0">
          <wp:simplePos x="0" y="0"/>
          <wp:positionH relativeFrom="margin">
            <wp:align>left</wp:align>
          </wp:positionH>
          <wp:positionV relativeFrom="topMargin">
            <wp:posOffset>476250</wp:posOffset>
          </wp:positionV>
          <wp:extent cx="914400" cy="552450"/>
          <wp:effectExtent l="19050" t="0" r="0" b="0"/>
          <wp:wrapSquare wrapText="bothSides"/>
          <wp:docPr id="39" name="Picture 39" descr="http://www.aegis-itn.eu/fileadmin/user_upload/logo-EU.jpg">
            <a:hlinkClick xmlns:a="http://schemas.openxmlformats.org/drawingml/2006/main" r:id="rId2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egis-itn.eu/fileadmin/user_upload/logo-EU.jpg">
                    <a:hlinkClick r:id="rId2"/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20CD">
      <w:rPr>
        <w:rFonts w:ascii="Arial" w:hAnsi="Arial" w:cs="Arial"/>
        <w:b/>
        <w:bCs/>
        <w:sz w:val="20"/>
        <w:szCs w:val="20"/>
      </w:rPr>
      <w:t>EU Funded Project “Technical Assistance to the Skills for Employment and Social Inclusion Programme”</w:t>
    </w:r>
  </w:p>
  <w:p w:rsidR="00E02225" w:rsidRPr="00DF20CD" w:rsidRDefault="00E02225" w:rsidP="00E02225">
    <w:pPr>
      <w:tabs>
        <w:tab w:val="center" w:pos="4680"/>
        <w:tab w:val="right" w:pos="9360"/>
      </w:tabs>
      <w:bidi/>
      <w:spacing w:after="0" w:line="240" w:lineRule="auto"/>
      <w:jc w:val="center"/>
      <w:rPr>
        <w:b/>
        <w:bCs/>
        <w:sz w:val="24"/>
        <w:szCs w:val="24"/>
      </w:rPr>
    </w:pPr>
    <w:r w:rsidRPr="00DF20CD">
      <w:rPr>
        <w:b/>
        <w:bCs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CEAD47" wp14:editId="6DDA3CDB">
              <wp:simplePos x="0" y="0"/>
              <wp:positionH relativeFrom="column">
                <wp:posOffset>76200</wp:posOffset>
              </wp:positionH>
              <wp:positionV relativeFrom="paragraph">
                <wp:posOffset>415925</wp:posOffset>
              </wp:positionV>
              <wp:extent cx="6086475" cy="9525"/>
              <wp:effectExtent l="0" t="0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D32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32.75pt;width:479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3eHgIAAD4EAAAOAAAAZHJzL2Uyb0RvYy54bWysU8GO2yAQvVfqPyDfE9upk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"/>
          </w:pict>
        </mc:Fallback>
      </mc:AlternateContent>
    </w:r>
    <w:r w:rsidRPr="00DF20CD">
      <w:rPr>
        <w:rFonts w:hint="cs"/>
        <w:b/>
        <w:bCs/>
        <w:sz w:val="24"/>
        <w:szCs w:val="24"/>
        <w:rtl/>
        <w:lang w:bidi="ar-JO"/>
      </w:rPr>
      <w:t>المشروع الاوروبي " الدعم الفني لبرنامج المهارات للتشغيل والاندماج الاجتماعي"</w:t>
    </w:r>
    <w:r w:rsidRPr="00DF20CD">
      <w:rPr>
        <w:b/>
        <w:bCs/>
        <w:sz w:val="24"/>
        <w:szCs w:val="24"/>
        <w:rtl/>
        <w:lang w:bidi="ar-JO"/>
      </w:rPr>
      <w:br/>
    </w:r>
  </w:p>
  <w:p w:rsidR="00E02225" w:rsidRDefault="00E02225" w:rsidP="00E02225">
    <w:pPr>
      <w:pStyle w:val="Header"/>
    </w:pPr>
  </w:p>
  <w:p w:rsidR="00E02225" w:rsidRDefault="00E02225" w:rsidP="00E02225">
    <w:pPr>
      <w:pStyle w:val="Header"/>
    </w:pPr>
  </w:p>
  <w:p w:rsidR="00E02225" w:rsidRDefault="00E02225" w:rsidP="00E02225">
    <w:pPr>
      <w:pStyle w:val="Header"/>
    </w:pPr>
  </w:p>
  <w:p w:rsidR="00E02225" w:rsidRDefault="00E02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B9A"/>
    <w:multiLevelType w:val="hybridMultilevel"/>
    <w:tmpl w:val="C822753C"/>
    <w:lvl w:ilvl="0" w:tplc="1F148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19BC"/>
    <w:multiLevelType w:val="hybridMultilevel"/>
    <w:tmpl w:val="E43C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261C"/>
    <w:multiLevelType w:val="hybridMultilevel"/>
    <w:tmpl w:val="F7947B6C"/>
    <w:lvl w:ilvl="0" w:tplc="E6DC37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DA67DA" w:tentative="1">
      <w:start w:val="1"/>
      <w:numFmt w:val="lowerLetter"/>
      <w:lvlText w:val="%2."/>
      <w:lvlJc w:val="left"/>
      <w:pPr>
        <w:ind w:left="1440" w:hanging="360"/>
      </w:pPr>
    </w:lvl>
    <w:lvl w:ilvl="2" w:tplc="814A7E4A" w:tentative="1">
      <w:start w:val="1"/>
      <w:numFmt w:val="lowerRoman"/>
      <w:lvlText w:val="%3."/>
      <w:lvlJc w:val="right"/>
      <w:pPr>
        <w:ind w:left="2160" w:hanging="180"/>
      </w:pPr>
    </w:lvl>
    <w:lvl w:ilvl="3" w:tplc="75F484CE" w:tentative="1">
      <w:start w:val="1"/>
      <w:numFmt w:val="decimal"/>
      <w:lvlText w:val="%4."/>
      <w:lvlJc w:val="left"/>
      <w:pPr>
        <w:ind w:left="2880" w:hanging="360"/>
      </w:pPr>
    </w:lvl>
    <w:lvl w:ilvl="4" w:tplc="5BD4432C" w:tentative="1">
      <w:start w:val="1"/>
      <w:numFmt w:val="lowerLetter"/>
      <w:lvlText w:val="%5."/>
      <w:lvlJc w:val="left"/>
      <w:pPr>
        <w:ind w:left="3600" w:hanging="360"/>
      </w:pPr>
    </w:lvl>
    <w:lvl w:ilvl="5" w:tplc="73423084" w:tentative="1">
      <w:start w:val="1"/>
      <w:numFmt w:val="lowerRoman"/>
      <w:lvlText w:val="%6."/>
      <w:lvlJc w:val="right"/>
      <w:pPr>
        <w:ind w:left="4320" w:hanging="180"/>
      </w:pPr>
    </w:lvl>
    <w:lvl w:ilvl="6" w:tplc="A8DEE236" w:tentative="1">
      <w:start w:val="1"/>
      <w:numFmt w:val="decimal"/>
      <w:lvlText w:val="%7."/>
      <w:lvlJc w:val="left"/>
      <w:pPr>
        <w:ind w:left="5040" w:hanging="360"/>
      </w:pPr>
    </w:lvl>
    <w:lvl w:ilvl="7" w:tplc="C1AC7B96" w:tentative="1">
      <w:start w:val="1"/>
      <w:numFmt w:val="lowerLetter"/>
      <w:lvlText w:val="%8."/>
      <w:lvlJc w:val="left"/>
      <w:pPr>
        <w:ind w:left="5760" w:hanging="360"/>
      </w:pPr>
    </w:lvl>
    <w:lvl w:ilvl="8" w:tplc="B0066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5D81"/>
    <w:multiLevelType w:val="hybridMultilevel"/>
    <w:tmpl w:val="ABE4EC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94E72"/>
    <w:multiLevelType w:val="hybridMultilevel"/>
    <w:tmpl w:val="7BAE624E"/>
    <w:lvl w:ilvl="0" w:tplc="0809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D04532"/>
    <w:multiLevelType w:val="hybridMultilevel"/>
    <w:tmpl w:val="CA6665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65E7E"/>
    <w:multiLevelType w:val="hybridMultilevel"/>
    <w:tmpl w:val="B2F4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95009"/>
    <w:multiLevelType w:val="hybridMultilevel"/>
    <w:tmpl w:val="660EC226"/>
    <w:lvl w:ilvl="0" w:tplc="0809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2A"/>
    <w:rsid w:val="00155A26"/>
    <w:rsid w:val="00171848"/>
    <w:rsid w:val="001731A9"/>
    <w:rsid w:val="001D3F50"/>
    <w:rsid w:val="001E72A3"/>
    <w:rsid w:val="00227E7B"/>
    <w:rsid w:val="002D69EE"/>
    <w:rsid w:val="002F51F7"/>
    <w:rsid w:val="0038639E"/>
    <w:rsid w:val="003A372A"/>
    <w:rsid w:val="00437F97"/>
    <w:rsid w:val="004A5797"/>
    <w:rsid w:val="004E59BB"/>
    <w:rsid w:val="00536589"/>
    <w:rsid w:val="005464F2"/>
    <w:rsid w:val="005523D3"/>
    <w:rsid w:val="005D55D3"/>
    <w:rsid w:val="00651CF4"/>
    <w:rsid w:val="007D7BA0"/>
    <w:rsid w:val="00851AB1"/>
    <w:rsid w:val="008A0C86"/>
    <w:rsid w:val="008E775A"/>
    <w:rsid w:val="00903B32"/>
    <w:rsid w:val="009409D9"/>
    <w:rsid w:val="00A96047"/>
    <w:rsid w:val="00B21C72"/>
    <w:rsid w:val="00CA3010"/>
    <w:rsid w:val="00CC0E9B"/>
    <w:rsid w:val="00D06659"/>
    <w:rsid w:val="00D64F5B"/>
    <w:rsid w:val="00DE2CD4"/>
    <w:rsid w:val="00E02225"/>
    <w:rsid w:val="00E8648E"/>
    <w:rsid w:val="00F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53FC7-6C84-4DE8-B1AB-DF7785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Citation List,Table of contents numbered,Table/Figure Heading,Paragraphe de liste1,Antes de enumeración,Párrafo de lista1,Normal bullet 2,Bullet list,Numbered List,List Paragraph1,AB List 1,Bullet Points,Liste 1,Ha"/>
    <w:basedOn w:val="Normal"/>
    <w:link w:val="ListParagraphChar"/>
    <w:uiPriority w:val="34"/>
    <w:qFormat/>
    <w:rsid w:val="003A372A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Mtext">
    <w:name w:val="FM text"/>
    <w:basedOn w:val="Normal"/>
    <w:link w:val="FMtextChar"/>
    <w:qFormat/>
    <w:rsid w:val="003A372A"/>
    <w:pPr>
      <w:tabs>
        <w:tab w:val="right" w:pos="709"/>
        <w:tab w:val="right" w:pos="1276"/>
      </w:tabs>
      <w:autoSpaceDE w:val="0"/>
      <w:autoSpaceDN w:val="0"/>
      <w:adjustRightInd w:val="0"/>
      <w:spacing w:before="60" w:after="120" w:line="264" w:lineRule="auto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FMtextChar">
    <w:name w:val="FM text Char"/>
    <w:basedOn w:val="DefaultParagraphFont"/>
    <w:link w:val="FMtext"/>
    <w:rsid w:val="003A372A"/>
    <w:rPr>
      <w:rFonts w:ascii="Arial" w:eastAsia="Times New Roman" w:hAnsi="Arial" w:cs="Arial"/>
      <w:sz w:val="20"/>
      <w:szCs w:val="18"/>
      <w:lang w:val="en-GB"/>
    </w:rPr>
  </w:style>
  <w:style w:type="character" w:customStyle="1" w:styleId="ListParagraphChar">
    <w:name w:val="List Paragraph Char"/>
    <w:aliases w:val="Indent Paragraph Char,Citation List Char,Table of contents numbered Char,Table/Figure Heading Char,Paragraphe de liste1 Char,Antes de enumeración Char,Párrafo de lista1 Char,Normal bullet 2 Char,Bullet list Char,Numbered List Char"/>
    <w:basedOn w:val="DefaultParagraphFont"/>
    <w:link w:val="ListParagraph"/>
    <w:uiPriority w:val="34"/>
    <w:rsid w:val="003A372A"/>
    <w:rPr>
      <w:sz w:val="24"/>
      <w:szCs w:val="24"/>
      <w:lang w:val="en-GB"/>
    </w:rPr>
  </w:style>
  <w:style w:type="table" w:styleId="ListTable3-Accent6">
    <w:name w:val="List Table 3 Accent 6"/>
    <w:basedOn w:val="TableNormal"/>
    <w:uiPriority w:val="48"/>
    <w:rsid w:val="00E8648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0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2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jo/url?sa=i&amp;rct=j&amp;q=&amp;esrc=s&amp;source=images&amp;cd=&amp;cad=rja&amp;uact=8&amp;ved=0ahUKEwjT0M_04NbKAhWDPRoKHbzHC4QQjRwIBw&amp;url=http://www.aegis-itn.eu/&amp;psig=AFQjCNEztIZRr6kLu0JvF4EUKfdD5qdU7A&amp;ust=1454420586940068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john</dc:creator>
  <cp:keywords/>
  <dc:description/>
  <cp:lastModifiedBy>Alhamran, Feras GIZ JO</cp:lastModifiedBy>
  <cp:revision>30</cp:revision>
  <dcterms:created xsi:type="dcterms:W3CDTF">2019-09-09T13:15:00Z</dcterms:created>
  <dcterms:modified xsi:type="dcterms:W3CDTF">2020-03-18T13:40:00Z</dcterms:modified>
</cp:coreProperties>
</file>