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7F8" w:rsidRDefault="002E17F8">
      <w:pPr>
        <w:bidi/>
        <w:spacing w:line="360" w:lineRule="auto"/>
        <w:ind w:left="165"/>
        <w:jc w:val="center"/>
        <w:rPr>
          <w:rFonts w:ascii="Arial" w:hAnsi="Arial"/>
          <w:b/>
          <w:bCs/>
          <w:rtl/>
          <w:lang w:bidi="ar-JO"/>
        </w:rPr>
      </w:pPr>
      <w:r w:rsidRPr="002E17F8">
        <w:rPr>
          <w:rFonts w:ascii="Arial" w:hAnsi="Arial"/>
          <w:b/>
          <w:bCs/>
          <w:noProof/>
          <w:lang w:bidi="ar-JO"/>
        </w:rPr>
        <mc:AlternateContent>
          <mc:Choice Requires="wps">
            <w:drawing>
              <wp:anchor distT="45720" distB="45720" distL="114300" distR="114300" simplePos="0" relativeHeight="251661312" behindDoc="0" locked="0" layoutInCell="1" allowOverlap="1">
                <wp:simplePos x="0" y="0"/>
                <wp:positionH relativeFrom="column">
                  <wp:posOffset>909955</wp:posOffset>
                </wp:positionH>
                <wp:positionV relativeFrom="paragraph">
                  <wp:posOffset>1691005</wp:posOffset>
                </wp:positionV>
                <wp:extent cx="4121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404620"/>
                        </a:xfrm>
                        <a:prstGeom prst="rect">
                          <a:avLst/>
                        </a:prstGeom>
                        <a:noFill/>
                        <a:ln w="9525">
                          <a:noFill/>
                          <a:miter lim="800000"/>
                          <a:headEnd/>
                          <a:tailEnd/>
                        </a:ln>
                      </wps:spPr>
                      <wps:txbx>
                        <w:txbxContent>
                          <w:p w:rsidR="002E17F8" w:rsidRPr="002E17F8" w:rsidRDefault="002E17F8" w:rsidP="002E17F8">
                            <w:pPr>
                              <w:bidi/>
                              <w:spacing w:line="360" w:lineRule="auto"/>
                              <w:ind w:left="165"/>
                              <w:jc w:val="center"/>
                              <w:rPr>
                                <w:color w:val="FFFFFF" w:themeColor="background1"/>
                              </w:rPr>
                            </w:pPr>
                            <w:r w:rsidRPr="002E17F8">
                              <w:rPr>
                                <w:rFonts w:ascii="Arial" w:hAnsi="Arial"/>
                                <w:b/>
                                <w:bCs/>
                                <w:color w:val="FFFFFF" w:themeColor="background1"/>
                                <w:sz w:val="24"/>
                                <w:szCs w:val="24"/>
                                <w:rtl/>
                                <w:lang w:bidi="ar-JO"/>
                              </w:rPr>
                              <w:t>النظام الداخلي للجنة الشراكة الإجتماعية لقطاع تنمية وتطوير المهارات المهنية والتقنية</w:t>
                            </w:r>
                          </w:p>
                          <w:p w:rsidR="002E17F8" w:rsidRPr="002E17F8" w:rsidRDefault="002E17F8" w:rsidP="002E17F8">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65pt;margin-top:133.15pt;width:32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" filled="f" stroked="f">
                <v:textbox style="mso-fit-shape-to-text:t">
                  <w:txbxContent>
                    <w:p w:rsidR="002E17F8" w:rsidRPr="002E17F8" w:rsidRDefault="002E17F8" w:rsidP="002E17F8">
                      <w:pPr>
                        <w:bidi/>
                        <w:spacing w:line="360" w:lineRule="auto"/>
                        <w:ind w:left="165"/>
                        <w:jc w:val="center"/>
                        <w:rPr>
                          <w:color w:val="FFFFFF" w:themeColor="background1"/>
                        </w:rPr>
                      </w:pPr>
                      <w:r w:rsidRPr="002E17F8">
                        <w:rPr>
                          <w:rFonts w:ascii="Arial" w:hAnsi="Arial"/>
                          <w:b/>
                          <w:bCs/>
                          <w:color w:val="FFFFFF" w:themeColor="background1"/>
                          <w:sz w:val="24"/>
                          <w:szCs w:val="24"/>
                          <w:rtl/>
                          <w:lang w:bidi="ar-JO"/>
                        </w:rPr>
                        <w:t>النظام الداخلي للجنة الشراكة الإجتماعية لقطاع تنمية وتطوير المهارات المهنية والتقنية</w:t>
                      </w:r>
                    </w:p>
                    <w:p w:rsidR="002E17F8" w:rsidRPr="002E17F8" w:rsidRDefault="002E17F8" w:rsidP="002E17F8">
                      <w:pPr>
                        <w:rPr>
                          <w:color w:val="FFFFFF" w:themeColor="background1"/>
                        </w:rPr>
                      </w:pPr>
                    </w:p>
                  </w:txbxContent>
                </v:textbox>
                <w10:wrap type="square"/>
              </v:shape>
            </w:pict>
          </mc:Fallback>
        </mc:AlternateContent>
      </w:r>
      <w:sdt>
        <w:sdtPr>
          <w:rPr>
            <w:rFonts w:ascii="Arial" w:hAnsi="Arial"/>
            <w:b/>
            <w:bCs/>
            <w:rtl/>
            <w:lang w:bidi="ar-JO"/>
          </w:rPr>
          <w:id w:val="1747683484"/>
          <w:docPartObj>
            <w:docPartGallery w:val="Cover Pages"/>
            <w:docPartUnique/>
          </w:docPartObj>
        </w:sdtPr>
        <w:sdtContent>
          <w:bookmarkStart w:id="0" w:name="_GoBack"/>
          <w:bookmarkEnd w:id="0"/>
          <w:r w:rsidRPr="002E17F8">
            <w:rPr>
              <w:rFonts w:asciiTheme="minorBidi" w:hAnsiTheme="minorBidi"/>
              <w:b/>
              <w:bCs/>
              <w:noProof/>
              <w:lang w:val="en-US" w:bidi="ar-JO"/>
            </w:rPr>
            <w:drawing>
              <wp:anchor distT="0" distB="0" distL="114300" distR="114300" simplePos="0" relativeHeight="251659264" behindDoc="0" locked="0" layoutInCell="1" allowOverlap="1" wp14:anchorId="21A2654D" wp14:editId="19BD3167">
                <wp:simplePos x="0" y="0"/>
                <wp:positionH relativeFrom="column">
                  <wp:posOffset>-575310</wp:posOffset>
                </wp:positionH>
                <wp:positionV relativeFrom="paragraph">
                  <wp:posOffset>0</wp:posOffset>
                </wp:positionV>
                <wp:extent cx="6982460" cy="4433570"/>
                <wp:effectExtent l="0" t="0" r="8890" b="5080"/>
                <wp:wrapThrough wrapText="bothSides">
                  <wp:wrapPolygon edited="0">
                    <wp:start x="0" y="0"/>
                    <wp:lineTo x="0" y="21532"/>
                    <wp:lineTo x="21569" y="21532"/>
                    <wp:lineTo x="2156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p w:rsidR="002E17F8" w:rsidRDefault="002E17F8">
      <w:pPr>
        <w:suppressAutoHyphens w:val="0"/>
        <w:spacing w:after="0" w:line="240" w:lineRule="auto"/>
        <w:rPr>
          <w:rFonts w:ascii="Arial" w:hAnsi="Arial"/>
          <w:b/>
          <w:bCs/>
          <w:rtl/>
          <w:lang w:bidi="ar-JO"/>
        </w:rPr>
      </w:pPr>
      <w:r>
        <w:rPr>
          <w:rFonts w:ascii="Arial" w:hAnsi="Arial"/>
          <w:b/>
          <w:bCs/>
          <w:rtl/>
          <w:lang w:bidi="ar-JO"/>
        </w:rPr>
        <w:br w:type="page"/>
      </w:r>
    </w:p>
    <w:p w:rsidR="004A50FD" w:rsidRDefault="004A50FD">
      <w:pPr>
        <w:bidi/>
        <w:spacing w:line="360" w:lineRule="auto"/>
        <w:ind w:left="165"/>
        <w:jc w:val="center"/>
        <w:rPr>
          <w:rFonts w:ascii="Arial" w:hAnsi="Arial"/>
          <w:b/>
          <w:bCs/>
          <w:lang w:bidi="ar-JO"/>
        </w:rPr>
      </w:pPr>
    </w:p>
    <w:p w:rsidR="004A50FD" w:rsidRDefault="002926A5">
      <w:pPr>
        <w:bidi/>
        <w:spacing w:line="360" w:lineRule="auto"/>
        <w:ind w:left="165"/>
        <w:jc w:val="center"/>
      </w:pPr>
      <w:r>
        <w:rPr>
          <w:rFonts w:ascii="Arial" w:hAnsi="Arial"/>
          <w:b/>
          <w:bCs/>
          <w:sz w:val="24"/>
          <w:szCs w:val="24"/>
          <w:u w:val="single"/>
          <w:rtl/>
          <w:lang w:bidi="ar-JO"/>
        </w:rPr>
        <w:t>النظام الداخلي للجنة الشراكة الإجتماعية لقطاع تنمية وتطوير المهارات المهنية والتقنية</w:t>
      </w:r>
    </w:p>
    <w:p w:rsidR="004A50FD" w:rsidRDefault="004A50FD">
      <w:pPr>
        <w:bidi/>
        <w:spacing w:line="360" w:lineRule="auto"/>
        <w:ind w:left="165"/>
        <w:jc w:val="center"/>
        <w:rPr>
          <w:rFonts w:ascii="Arial" w:hAnsi="Arial"/>
          <w:b/>
          <w:bCs/>
          <w:lang w:bidi="ar-JO"/>
        </w:rPr>
      </w:pPr>
    </w:p>
    <w:p w:rsidR="004A50FD" w:rsidRDefault="002926A5">
      <w:pPr>
        <w:bidi/>
        <w:spacing w:line="480" w:lineRule="auto"/>
        <w:ind w:left="165"/>
        <w:jc w:val="both"/>
      </w:pPr>
      <w:r>
        <w:rPr>
          <w:rFonts w:ascii="Arial" w:hAnsi="Arial"/>
          <w:b/>
          <w:bCs/>
          <w:sz w:val="24"/>
          <w:szCs w:val="24"/>
          <w:rtl/>
          <w:lang w:bidi="ar-JO"/>
        </w:rPr>
        <w:t xml:space="preserve">حيث أن تشكيل لجنة الشراكة الإجتماعية تم وفقا لقرار مجلس التشغيل والتدريب والتعليم المهني والتقني </w:t>
      </w:r>
      <w:r>
        <w:rPr>
          <w:rFonts w:ascii="Arial" w:hAnsi="Arial"/>
          <w:b/>
          <w:bCs/>
          <w:sz w:val="24"/>
          <w:szCs w:val="24"/>
          <w:rtl/>
          <w:lang w:bidi="ar-JO"/>
        </w:rPr>
        <w:t>عام 2017، ومن ثم تأكيده بقرار من مجلس هيئة تنمية وتطوير المهارات المهنية والتقنية البديل/  الوريث المؤسسي للمجلس إستنادا لمقتضيات القانون رقم 9 لسنة 2019، فإن ما يرد في هذا النظام يعتبر إجراء تنظيميا داخليا مكملا للإطار العام للشراكة الإجتماعية من أجل تنظي</w:t>
      </w:r>
      <w:r>
        <w:rPr>
          <w:rFonts w:ascii="Arial" w:hAnsi="Arial"/>
          <w:b/>
          <w:bCs/>
          <w:sz w:val="24"/>
          <w:szCs w:val="24"/>
          <w:rtl/>
          <w:lang w:bidi="ar-JO"/>
        </w:rPr>
        <w:t>م أعمالها و تيسير أدائها للمهام المنوطة بها.</w:t>
      </w:r>
    </w:p>
    <w:p w:rsidR="004A50FD" w:rsidRDefault="004A50FD">
      <w:pPr>
        <w:bidi/>
        <w:spacing w:line="360" w:lineRule="auto"/>
        <w:ind w:left="165"/>
        <w:rPr>
          <w:rFonts w:ascii="Arial" w:hAnsi="Arial"/>
          <w:b/>
          <w:bCs/>
          <w:sz w:val="24"/>
          <w:szCs w:val="24"/>
          <w:lang w:bidi="ar-JO"/>
        </w:rPr>
      </w:pPr>
    </w:p>
    <w:p w:rsidR="004A50FD" w:rsidRDefault="002926A5">
      <w:pPr>
        <w:bidi/>
        <w:spacing w:line="480" w:lineRule="auto"/>
        <w:ind w:left="165"/>
        <w:jc w:val="both"/>
      </w:pPr>
      <w:r>
        <w:rPr>
          <w:rFonts w:ascii="Arial" w:hAnsi="Arial"/>
          <w:b/>
          <w:bCs/>
          <w:sz w:val="24"/>
          <w:szCs w:val="24"/>
          <w:rtl/>
          <w:lang w:bidi="ar-JO"/>
        </w:rPr>
        <w:t>المادة الأولى: يسمى هذا النظام: النظام الداخلي للجنة الشراكة الإجتماعية لدعم قطاع تنمية وتطوير المهارات المهنية والتقنية.</w:t>
      </w:r>
    </w:p>
    <w:p w:rsidR="004A50FD" w:rsidRDefault="002926A5">
      <w:pPr>
        <w:bidi/>
        <w:spacing w:line="480" w:lineRule="auto"/>
        <w:ind w:left="165"/>
        <w:jc w:val="both"/>
      </w:pPr>
      <w:r>
        <w:rPr>
          <w:rFonts w:ascii="Arial" w:hAnsi="Arial"/>
          <w:b/>
          <w:bCs/>
          <w:sz w:val="24"/>
          <w:szCs w:val="24"/>
          <w:rtl/>
          <w:lang w:bidi="ar-JO"/>
        </w:rPr>
        <w:t>المادة الثانية: حيثما وردت العبارات التالية في هذا النظام، يقصد بها ما يقابلها:</w:t>
      </w:r>
    </w:p>
    <w:p w:rsidR="004A50FD" w:rsidRDefault="002926A5">
      <w:pPr>
        <w:bidi/>
        <w:spacing w:line="480" w:lineRule="auto"/>
        <w:ind w:left="165"/>
      </w:pPr>
      <w:r>
        <w:rPr>
          <w:rFonts w:ascii="Arial" w:hAnsi="Arial"/>
          <w:b/>
          <w:bCs/>
          <w:sz w:val="24"/>
          <w:szCs w:val="24"/>
          <w:rtl/>
          <w:lang w:bidi="ar-JO"/>
        </w:rPr>
        <w:t xml:space="preserve">الهيئة: </w:t>
      </w:r>
      <w:r>
        <w:rPr>
          <w:rFonts w:ascii="Arial" w:hAnsi="Arial"/>
          <w:b/>
          <w:bCs/>
          <w:sz w:val="24"/>
          <w:szCs w:val="24"/>
          <w:rtl/>
          <w:lang w:bidi="ar-JO"/>
        </w:rPr>
        <w:t>هيئة تنمية وتطوير المهارات المهنية والتقنية.</w:t>
      </w:r>
    </w:p>
    <w:p w:rsidR="004A50FD" w:rsidRDefault="002926A5">
      <w:pPr>
        <w:bidi/>
        <w:spacing w:line="480" w:lineRule="auto"/>
        <w:ind w:left="165"/>
      </w:pPr>
      <w:r>
        <w:rPr>
          <w:rFonts w:ascii="Arial" w:hAnsi="Arial"/>
          <w:b/>
          <w:bCs/>
          <w:sz w:val="24"/>
          <w:szCs w:val="24"/>
          <w:rtl/>
          <w:lang w:bidi="ar-JO"/>
        </w:rPr>
        <w:t>المجلس: مجلس هيئة تنمية وتطوير المهارات المهنية والتقنية.</w:t>
      </w:r>
    </w:p>
    <w:p w:rsidR="004A50FD" w:rsidRDefault="002926A5">
      <w:pPr>
        <w:bidi/>
        <w:spacing w:line="480" w:lineRule="auto"/>
        <w:ind w:left="165"/>
      </w:pPr>
      <w:r>
        <w:rPr>
          <w:rFonts w:ascii="Arial" w:hAnsi="Arial"/>
          <w:b/>
          <w:bCs/>
          <w:sz w:val="24"/>
          <w:szCs w:val="24"/>
          <w:rtl/>
          <w:lang w:bidi="ar-JO"/>
        </w:rPr>
        <w:t>رئيس الهيئة: رئيس هيئة تنمية وتطوير المهارات المهنية والتقنية.</w:t>
      </w:r>
    </w:p>
    <w:p w:rsidR="004A50FD" w:rsidRDefault="002926A5">
      <w:pPr>
        <w:bidi/>
        <w:spacing w:line="480" w:lineRule="auto"/>
        <w:ind w:left="165"/>
      </w:pPr>
      <w:r>
        <w:rPr>
          <w:rFonts w:ascii="Arial" w:hAnsi="Arial"/>
          <w:b/>
          <w:bCs/>
          <w:sz w:val="24"/>
          <w:szCs w:val="24"/>
          <w:rtl/>
          <w:lang w:bidi="ar-JO"/>
        </w:rPr>
        <w:t>رئيس اللجنة: رئيس لجنة الشراكة الإجتماعية لدعم قطاع تنمية وتطوير المهارات المهنية والتقنية</w:t>
      </w:r>
      <w:r>
        <w:rPr>
          <w:rFonts w:ascii="Arial" w:hAnsi="Arial"/>
          <w:b/>
          <w:bCs/>
          <w:sz w:val="24"/>
          <w:szCs w:val="24"/>
          <w:rtl/>
          <w:lang w:bidi="ar-JO"/>
        </w:rPr>
        <w:t>.</w:t>
      </w:r>
    </w:p>
    <w:p w:rsidR="004A50FD" w:rsidRDefault="002926A5">
      <w:pPr>
        <w:bidi/>
        <w:spacing w:line="480" w:lineRule="auto"/>
        <w:ind w:left="165"/>
      </w:pPr>
      <w:r>
        <w:rPr>
          <w:rFonts w:ascii="Arial" w:hAnsi="Arial"/>
          <w:b/>
          <w:bCs/>
          <w:sz w:val="24"/>
          <w:szCs w:val="24"/>
          <w:rtl/>
          <w:lang w:bidi="ar-JO"/>
        </w:rPr>
        <w:t>اللجنة: لجنة الشراكة الإجتماعية لدعم قطاع تنمية وتطوير المهارات المهنية والتقنية.</w:t>
      </w:r>
    </w:p>
    <w:p w:rsidR="004A50FD" w:rsidRDefault="004A50FD">
      <w:pPr>
        <w:bidi/>
        <w:spacing w:line="480" w:lineRule="auto"/>
        <w:ind w:left="165"/>
        <w:rPr>
          <w:rFonts w:ascii="Arial" w:hAnsi="Arial"/>
          <w:b/>
          <w:bCs/>
          <w:sz w:val="24"/>
          <w:szCs w:val="24"/>
          <w:lang w:bidi="ar-JO"/>
        </w:rPr>
      </w:pPr>
    </w:p>
    <w:p w:rsidR="004A50FD" w:rsidRDefault="004A50FD">
      <w:pPr>
        <w:bidi/>
        <w:spacing w:line="480" w:lineRule="auto"/>
        <w:ind w:left="165"/>
        <w:rPr>
          <w:rFonts w:ascii="Arial" w:hAnsi="Arial"/>
          <w:b/>
          <w:bCs/>
          <w:sz w:val="24"/>
          <w:szCs w:val="24"/>
          <w:lang w:bidi="ar-JO"/>
        </w:rPr>
      </w:pPr>
    </w:p>
    <w:p w:rsidR="004A50FD" w:rsidRDefault="004A50FD">
      <w:pPr>
        <w:bidi/>
        <w:spacing w:line="480" w:lineRule="auto"/>
        <w:ind w:left="165"/>
        <w:rPr>
          <w:rFonts w:ascii="Arial" w:hAnsi="Arial"/>
          <w:b/>
          <w:bCs/>
          <w:sz w:val="24"/>
          <w:szCs w:val="24"/>
          <w:lang w:bidi="ar-JO"/>
        </w:rPr>
      </w:pPr>
    </w:p>
    <w:p w:rsidR="004A50FD" w:rsidRDefault="004A50FD">
      <w:pPr>
        <w:bidi/>
        <w:spacing w:line="480" w:lineRule="auto"/>
        <w:ind w:left="165"/>
        <w:rPr>
          <w:rFonts w:ascii="Arial" w:hAnsi="Arial"/>
          <w:b/>
          <w:bCs/>
          <w:sz w:val="24"/>
          <w:szCs w:val="24"/>
          <w:lang w:bidi="ar-JO"/>
        </w:rPr>
      </w:pPr>
    </w:p>
    <w:p w:rsidR="004A50FD" w:rsidRDefault="002926A5">
      <w:pPr>
        <w:bidi/>
        <w:spacing w:line="480" w:lineRule="auto"/>
        <w:ind w:left="165"/>
      </w:pPr>
      <w:r>
        <w:rPr>
          <w:rFonts w:ascii="Arial" w:hAnsi="Arial"/>
          <w:b/>
          <w:bCs/>
          <w:sz w:val="24"/>
          <w:szCs w:val="24"/>
          <w:rtl/>
          <w:lang w:bidi="ar-JO"/>
        </w:rPr>
        <w:t>المادة الثالثة: أهداف اللجنة</w:t>
      </w:r>
    </w:p>
    <w:p w:rsidR="004A50FD" w:rsidRDefault="002926A5">
      <w:pPr>
        <w:bidi/>
        <w:spacing w:line="480" w:lineRule="auto"/>
        <w:ind w:left="525"/>
        <w:jc w:val="both"/>
      </w:pPr>
      <w:r>
        <w:rPr>
          <w:rFonts w:ascii="Arial" w:hAnsi="Arial"/>
          <w:b/>
          <w:bCs/>
          <w:sz w:val="24"/>
          <w:szCs w:val="24"/>
          <w:rtl/>
          <w:lang w:bidi="ar-JO"/>
        </w:rPr>
        <w:t xml:space="preserve">تسعى اللجنة إلى دعم قطاع تنمية وتطوير المهارات من خلال تحفيز الشراكة النشطة وتعزيز الحوار الإجتماعي مع الشركاء الإجتماعيين ومنظمات المجتمع </w:t>
      </w:r>
      <w:r>
        <w:rPr>
          <w:rFonts w:ascii="Arial" w:hAnsi="Arial"/>
          <w:b/>
          <w:bCs/>
          <w:sz w:val="24"/>
          <w:szCs w:val="24"/>
          <w:rtl/>
          <w:lang w:bidi="ar-JO"/>
        </w:rPr>
        <w:t>المدني ومزودي الخدمات ومختلف الفاعلين والمهتمين بقطاع تنمية وتطوير المهارات المهنية والتقنية، من أجل تحقيق افضل درجات التوافق والموائمة بين مخرجات التدريب والتعليم المهني والتقني ومتطلبات  واحتياجات سوق العمل من المهارات علاوة على دعم جهود القطاعين العام و</w:t>
      </w:r>
      <w:r>
        <w:rPr>
          <w:rFonts w:ascii="Arial" w:hAnsi="Arial"/>
          <w:b/>
          <w:bCs/>
          <w:sz w:val="24"/>
          <w:szCs w:val="24"/>
          <w:rtl/>
          <w:lang w:bidi="ar-JO"/>
        </w:rPr>
        <w:t>الخاص لتحسين اتجاهات الشباب من الجنسين نحو التعليم والتدريب المهني و التقني، من أجل خلق جيل من الشباب يعلي قيمة العمل المهني والتقني ويسهم في خلق نهضة إجتماعية واقتصادية.</w:t>
      </w:r>
    </w:p>
    <w:p w:rsidR="004A50FD" w:rsidRDefault="004A50FD">
      <w:pPr>
        <w:bidi/>
        <w:spacing w:line="480" w:lineRule="auto"/>
        <w:ind w:left="525"/>
        <w:jc w:val="both"/>
        <w:rPr>
          <w:rFonts w:ascii="Arial" w:hAnsi="Arial"/>
          <w:b/>
          <w:bCs/>
          <w:sz w:val="24"/>
          <w:szCs w:val="24"/>
          <w:lang w:bidi="ar-JO"/>
        </w:rPr>
      </w:pPr>
    </w:p>
    <w:p w:rsidR="004A50FD" w:rsidRDefault="002926A5">
      <w:pPr>
        <w:bidi/>
        <w:spacing w:line="480" w:lineRule="auto"/>
        <w:ind w:left="525"/>
        <w:jc w:val="both"/>
      </w:pPr>
      <w:r>
        <w:rPr>
          <w:rFonts w:ascii="Arial" w:hAnsi="Arial"/>
          <w:b/>
          <w:bCs/>
          <w:sz w:val="24"/>
          <w:szCs w:val="24"/>
          <w:rtl/>
          <w:lang w:bidi="ar-JO"/>
        </w:rPr>
        <w:t xml:space="preserve">المادة الرابعة: عضوية اللجنة </w:t>
      </w:r>
    </w:p>
    <w:p w:rsidR="004A50FD" w:rsidRDefault="002926A5">
      <w:pPr>
        <w:pStyle w:val="ListParagraph"/>
        <w:numPr>
          <w:ilvl w:val="0"/>
          <w:numId w:val="1"/>
        </w:numPr>
        <w:bidi/>
        <w:spacing w:line="360" w:lineRule="auto"/>
        <w:jc w:val="both"/>
      </w:pPr>
      <w:r>
        <w:rPr>
          <w:b/>
          <w:bCs/>
          <w:sz w:val="24"/>
          <w:szCs w:val="24"/>
          <w:rtl/>
        </w:rPr>
        <w:t xml:space="preserve">تتألف عضوية اللجنة من كل من </w:t>
      </w:r>
      <w:r>
        <w:rPr>
          <w:rFonts w:ascii="Arial" w:hAnsi="Arial"/>
          <w:b/>
          <w:bCs/>
          <w:sz w:val="24"/>
          <w:szCs w:val="24"/>
          <w:rtl/>
        </w:rPr>
        <w:t>:</w:t>
      </w:r>
    </w:p>
    <w:p w:rsidR="004A50FD" w:rsidRDefault="002926A5">
      <w:pPr>
        <w:numPr>
          <w:ilvl w:val="0"/>
          <w:numId w:val="2"/>
        </w:numPr>
        <w:bidi/>
        <w:jc w:val="both"/>
      </w:pPr>
      <w:r>
        <w:rPr>
          <w:rFonts w:ascii="Arial" w:hAnsi="Arial"/>
          <w:b/>
          <w:bCs/>
          <w:sz w:val="24"/>
          <w:szCs w:val="24"/>
          <w:rtl/>
          <w:lang w:bidi="ar-JO"/>
        </w:rPr>
        <w:t>ممثلان إثنان يسميهما رئي</w:t>
      </w:r>
      <w:r>
        <w:rPr>
          <w:rFonts w:ascii="Arial" w:hAnsi="Arial"/>
          <w:b/>
          <w:bCs/>
          <w:sz w:val="24"/>
          <w:szCs w:val="24"/>
          <w:rtl/>
          <w:lang w:bidi="ar-JO"/>
        </w:rPr>
        <w:t>س هيئة تنمية وتطوير المهارات المهنية والتقنية.</w:t>
      </w:r>
    </w:p>
    <w:p w:rsidR="004A50FD" w:rsidRDefault="002926A5">
      <w:pPr>
        <w:numPr>
          <w:ilvl w:val="0"/>
          <w:numId w:val="2"/>
        </w:numPr>
        <w:bidi/>
        <w:jc w:val="both"/>
      </w:pPr>
      <w:r>
        <w:rPr>
          <w:rFonts w:ascii="Arial" w:hAnsi="Arial"/>
          <w:b/>
          <w:bCs/>
          <w:sz w:val="24"/>
          <w:szCs w:val="24"/>
          <w:rtl/>
          <w:lang w:bidi="ar-JO"/>
        </w:rPr>
        <w:t>أربعة ممثلين عن أصحاب العمل يمثلون مناصفة غرفة صناعة الأردن و غرفة تجارة الأردن على أن يكونوا أعضاء حاليين أو سابقين في مجالس إدارة الغرف.</w:t>
      </w:r>
    </w:p>
    <w:p w:rsidR="004A50FD" w:rsidRDefault="002926A5">
      <w:pPr>
        <w:pStyle w:val="ListParagraph"/>
        <w:numPr>
          <w:ilvl w:val="0"/>
          <w:numId w:val="2"/>
        </w:numPr>
        <w:bidi/>
        <w:jc w:val="both"/>
      </w:pPr>
      <w:r>
        <w:rPr>
          <w:rFonts w:ascii="Arial" w:hAnsi="Arial"/>
          <w:b/>
          <w:bCs/>
          <w:sz w:val="24"/>
          <w:szCs w:val="24"/>
          <w:rtl/>
          <w:lang w:bidi="ar-JO"/>
        </w:rPr>
        <w:t>اربعة ممثلين من الإتحاد العام لنقابات العمال، على أن يكونوا أعضاء مجال</w:t>
      </w:r>
      <w:r>
        <w:rPr>
          <w:rFonts w:ascii="Arial" w:hAnsi="Arial"/>
          <w:b/>
          <w:bCs/>
          <w:sz w:val="24"/>
          <w:szCs w:val="24"/>
          <w:rtl/>
          <w:lang w:bidi="ar-JO"/>
        </w:rPr>
        <w:t>س نقابية.</w:t>
      </w:r>
    </w:p>
    <w:p w:rsidR="004A50FD" w:rsidRDefault="002926A5">
      <w:pPr>
        <w:numPr>
          <w:ilvl w:val="0"/>
          <w:numId w:val="2"/>
        </w:numPr>
        <w:bidi/>
        <w:jc w:val="both"/>
      </w:pPr>
      <w:r>
        <w:rPr>
          <w:rFonts w:ascii="Arial" w:hAnsi="Arial"/>
          <w:b/>
          <w:bCs/>
          <w:sz w:val="24"/>
          <w:szCs w:val="24"/>
          <w:rtl/>
          <w:lang w:bidi="ar-JO"/>
        </w:rPr>
        <w:t xml:space="preserve">ممثلان اثنان عن اتحاد المزارعين يشرحهما الاتحاد. </w:t>
      </w:r>
    </w:p>
    <w:p w:rsidR="004A50FD" w:rsidRDefault="002926A5">
      <w:pPr>
        <w:numPr>
          <w:ilvl w:val="0"/>
          <w:numId w:val="2"/>
        </w:numPr>
        <w:bidi/>
        <w:jc w:val="both"/>
      </w:pPr>
      <w:r>
        <w:rPr>
          <w:rFonts w:ascii="Arial" w:hAnsi="Arial"/>
          <w:b/>
          <w:bCs/>
          <w:sz w:val="24"/>
          <w:szCs w:val="24"/>
          <w:rtl/>
          <w:lang w:bidi="ar-JO"/>
        </w:rPr>
        <w:t>ممثلان إثنان عن وزارة العمل يسميهما وزير العمل، على أن يكون أحدهما مدير  التشغيل</w:t>
      </w:r>
      <w:r>
        <w:rPr>
          <w:rFonts w:ascii="Arial" w:hAnsi="Arial"/>
          <w:b/>
          <w:bCs/>
          <w:sz w:val="24"/>
          <w:szCs w:val="24"/>
          <w:rtl/>
          <w:lang w:val="en-US" w:bidi="ar-JO"/>
        </w:rPr>
        <w:t>/ الإستخدام.</w:t>
      </w:r>
    </w:p>
    <w:p w:rsidR="004A50FD" w:rsidRDefault="002926A5">
      <w:pPr>
        <w:numPr>
          <w:ilvl w:val="0"/>
          <w:numId w:val="2"/>
        </w:numPr>
        <w:bidi/>
        <w:jc w:val="both"/>
      </w:pPr>
      <w:r>
        <w:rPr>
          <w:rFonts w:ascii="Arial" w:hAnsi="Arial"/>
          <w:b/>
          <w:bCs/>
          <w:sz w:val="24"/>
          <w:szCs w:val="24"/>
          <w:rtl/>
          <w:lang w:val="en-US" w:bidi="ar-JO"/>
        </w:rPr>
        <w:t>ممثلان عن عن وزارة التربية يسميها وزير التربية والتعليم على أن يكونا برتبة مدراء ، ومعنييان بالتعليم ال</w:t>
      </w:r>
      <w:r>
        <w:rPr>
          <w:rFonts w:ascii="Arial" w:hAnsi="Arial"/>
          <w:b/>
          <w:bCs/>
          <w:sz w:val="24"/>
          <w:szCs w:val="24"/>
          <w:rtl/>
          <w:lang w:val="en-US" w:bidi="ar-JO"/>
        </w:rPr>
        <w:t>فني والتقني.</w:t>
      </w:r>
    </w:p>
    <w:p w:rsidR="004A50FD" w:rsidRDefault="002926A5">
      <w:pPr>
        <w:numPr>
          <w:ilvl w:val="0"/>
          <w:numId w:val="2"/>
        </w:numPr>
        <w:bidi/>
        <w:jc w:val="both"/>
      </w:pPr>
      <w:r>
        <w:rPr>
          <w:rFonts w:ascii="Arial" w:hAnsi="Arial"/>
          <w:b/>
          <w:bCs/>
          <w:sz w:val="24"/>
          <w:szCs w:val="24"/>
          <w:rtl/>
          <w:lang w:val="en-US" w:bidi="ar-JO"/>
        </w:rPr>
        <w:t>ممثل عن جامعة البلقاء التطبيقية.</w:t>
      </w:r>
    </w:p>
    <w:p w:rsidR="004A50FD" w:rsidRDefault="002926A5">
      <w:pPr>
        <w:numPr>
          <w:ilvl w:val="0"/>
          <w:numId w:val="2"/>
        </w:numPr>
        <w:bidi/>
        <w:jc w:val="both"/>
      </w:pPr>
      <w:r>
        <w:rPr>
          <w:rFonts w:ascii="Arial" w:hAnsi="Arial"/>
          <w:b/>
          <w:bCs/>
          <w:sz w:val="24"/>
          <w:szCs w:val="24"/>
          <w:rtl/>
          <w:lang w:bidi="ar-JO"/>
        </w:rPr>
        <w:t>ممثل عن مؤسسة التدريب المهني.</w:t>
      </w:r>
    </w:p>
    <w:p w:rsidR="004A50FD" w:rsidRDefault="002926A5">
      <w:pPr>
        <w:numPr>
          <w:ilvl w:val="0"/>
          <w:numId w:val="2"/>
        </w:numPr>
        <w:bidi/>
        <w:jc w:val="both"/>
      </w:pPr>
      <w:r>
        <w:rPr>
          <w:rFonts w:ascii="Arial" w:hAnsi="Arial"/>
          <w:b/>
          <w:bCs/>
          <w:sz w:val="24"/>
          <w:szCs w:val="24"/>
          <w:rtl/>
          <w:lang w:bidi="ar-JO"/>
        </w:rPr>
        <w:t>عضوان يمثلان مزودي خدمات التدريب المهني والتقني من القطاع الخاص، يختارهما مجلس الهيئة.</w:t>
      </w:r>
    </w:p>
    <w:p w:rsidR="004A50FD" w:rsidRDefault="002926A5">
      <w:pPr>
        <w:numPr>
          <w:ilvl w:val="0"/>
          <w:numId w:val="2"/>
        </w:numPr>
        <w:bidi/>
        <w:jc w:val="both"/>
      </w:pPr>
      <w:r>
        <w:rPr>
          <w:rFonts w:ascii="Arial" w:hAnsi="Arial"/>
          <w:b/>
          <w:bCs/>
          <w:sz w:val="24"/>
          <w:szCs w:val="24"/>
          <w:rtl/>
          <w:lang w:bidi="ar-JO"/>
        </w:rPr>
        <w:lastRenderedPageBreak/>
        <w:t>عضوان من جمعيتين أو  مبادرتين  تهتمان بالشباب  ويختارهما امجلس الهيئة</w:t>
      </w:r>
      <w:r>
        <w:rPr>
          <w:rFonts w:ascii="Arial" w:hAnsi="Arial"/>
          <w:b/>
          <w:bCs/>
          <w:sz w:val="24"/>
          <w:szCs w:val="24"/>
          <w:rtl/>
          <w:lang w:val="en-US" w:bidi="ar-JO"/>
        </w:rPr>
        <w:t xml:space="preserve"> بالتشاور مع رئيس </w:t>
      </w:r>
      <w:r>
        <w:rPr>
          <w:rFonts w:ascii="Arial" w:hAnsi="Arial"/>
          <w:b/>
          <w:bCs/>
          <w:sz w:val="24"/>
          <w:szCs w:val="24"/>
          <w:rtl/>
          <w:lang w:val="en-US" w:bidi="ar-JO"/>
        </w:rPr>
        <w:t>اللجنة.</w:t>
      </w:r>
    </w:p>
    <w:p w:rsidR="004A50FD" w:rsidRDefault="002926A5">
      <w:pPr>
        <w:pStyle w:val="ListParagraph"/>
        <w:numPr>
          <w:ilvl w:val="0"/>
          <w:numId w:val="1"/>
        </w:numPr>
        <w:bidi/>
        <w:spacing w:line="480" w:lineRule="auto"/>
        <w:jc w:val="both"/>
      </w:pPr>
      <w:r>
        <w:rPr>
          <w:b/>
          <w:bCs/>
          <w:sz w:val="24"/>
          <w:szCs w:val="24"/>
          <w:rtl/>
        </w:rPr>
        <w:t>مدة عضوية اللجنة ثلاث سنوات (3) قابلة للتجديد ويتم استبدال أو تعويض أي عضو فقد العضوية –لأي سبب من الأسباب- بقرار من المجلس وبناء على تسمية الجهة التي يمثلها العضو وفق ما هو مبين في البند (أ) من هذه المادة، وتعتبر فترة العضو البديل فترة تكميلية للف</w:t>
      </w:r>
      <w:r>
        <w:rPr>
          <w:b/>
          <w:bCs/>
          <w:sz w:val="24"/>
          <w:szCs w:val="24"/>
          <w:rtl/>
        </w:rPr>
        <w:t>ترة التي ثضاها العضو الذي فقد عضويته.</w:t>
      </w:r>
    </w:p>
    <w:p w:rsidR="004A50FD" w:rsidRDefault="002926A5">
      <w:pPr>
        <w:bidi/>
        <w:spacing w:line="480" w:lineRule="auto"/>
        <w:ind w:left="360"/>
        <w:jc w:val="both"/>
      </w:pPr>
      <w:r>
        <w:rPr>
          <w:b/>
          <w:bCs/>
          <w:sz w:val="24"/>
          <w:szCs w:val="24"/>
          <w:rtl/>
        </w:rPr>
        <w:t>ج-  عضوية اللجنة طوعية ولا ينتج عنها أو يترتب عليها أية حقوق أو امتيازات أو التزامات مادية أو مالية للأعضاء. وفي حال تكليف العضو بمهام أو أعمال يترتب عليها تكاليف مالية مباشرة، يتم تسديدها له وفق الأصول المالية المتبعة</w:t>
      </w:r>
      <w:r>
        <w:rPr>
          <w:b/>
          <w:bCs/>
          <w:sz w:val="24"/>
          <w:szCs w:val="24"/>
          <w:rtl/>
        </w:rPr>
        <w:t xml:space="preserve"> في المؤسسات الحكومية.</w:t>
      </w:r>
    </w:p>
    <w:p w:rsidR="004A50FD" w:rsidRDefault="004A50FD">
      <w:pPr>
        <w:bidi/>
        <w:spacing w:line="480" w:lineRule="auto"/>
        <w:ind w:left="360"/>
        <w:jc w:val="both"/>
        <w:rPr>
          <w:b/>
          <w:bCs/>
          <w:sz w:val="24"/>
          <w:szCs w:val="24"/>
        </w:rPr>
      </w:pPr>
    </w:p>
    <w:p w:rsidR="004A50FD" w:rsidRDefault="002926A5">
      <w:pPr>
        <w:bidi/>
        <w:spacing w:line="480" w:lineRule="auto"/>
        <w:ind w:left="360"/>
        <w:jc w:val="both"/>
      </w:pPr>
      <w:r>
        <w:rPr>
          <w:b/>
          <w:bCs/>
          <w:sz w:val="24"/>
          <w:szCs w:val="24"/>
          <w:rtl/>
        </w:rPr>
        <w:t xml:space="preserve">المادة الخامسة: رئاسة اللجنة </w:t>
      </w:r>
    </w:p>
    <w:p w:rsidR="004A50FD" w:rsidRDefault="002926A5">
      <w:pPr>
        <w:pStyle w:val="ListParagraph"/>
        <w:numPr>
          <w:ilvl w:val="3"/>
          <w:numId w:val="1"/>
        </w:numPr>
        <w:bidi/>
        <w:ind w:left="1152"/>
        <w:jc w:val="both"/>
      </w:pPr>
      <w:r>
        <w:rPr>
          <w:b/>
          <w:bCs/>
          <w:sz w:val="24"/>
          <w:szCs w:val="24"/>
          <w:rtl/>
        </w:rPr>
        <w:t>تنحصر رئاسة اللجنة في ممثلي غرفتي صناعة وتجارة الأردن.</w:t>
      </w:r>
    </w:p>
    <w:p w:rsidR="004A50FD" w:rsidRDefault="002926A5">
      <w:pPr>
        <w:pStyle w:val="ListParagraph"/>
        <w:numPr>
          <w:ilvl w:val="3"/>
          <w:numId w:val="1"/>
        </w:numPr>
        <w:bidi/>
        <w:ind w:left="1152"/>
        <w:jc w:val="both"/>
      </w:pPr>
      <w:r>
        <w:rPr>
          <w:b/>
          <w:bCs/>
          <w:sz w:val="24"/>
          <w:szCs w:val="24"/>
          <w:rtl/>
        </w:rPr>
        <w:t>مدة رئاسة اللجنة سنتين وتنتقل مداورة بين من يمثل غرفة الصناعة ومن يمثل غرفة التجارة.</w:t>
      </w:r>
    </w:p>
    <w:p w:rsidR="004A50FD" w:rsidRDefault="002926A5">
      <w:pPr>
        <w:pStyle w:val="ListParagraph"/>
        <w:numPr>
          <w:ilvl w:val="3"/>
          <w:numId w:val="1"/>
        </w:numPr>
        <w:bidi/>
        <w:ind w:left="1152"/>
        <w:jc w:val="both"/>
      </w:pPr>
      <w:r>
        <w:rPr>
          <w:b/>
          <w:bCs/>
          <w:sz w:val="24"/>
          <w:szCs w:val="24"/>
          <w:rtl/>
        </w:rPr>
        <w:t>أذا استقال أو استبدل رئيس اللجنة قبل نهاية مدته، فيتم تعيين بد</w:t>
      </w:r>
      <w:r>
        <w:rPr>
          <w:b/>
          <w:bCs/>
          <w:sz w:val="24"/>
          <w:szCs w:val="24"/>
          <w:rtl/>
        </w:rPr>
        <w:t>يل له من نفس الغرفة التي يمثلها لإكمال مدة السنتين قبل أن تنتقل الرئاسة إلى أحد ممثلي الغرفة الأخرى.</w:t>
      </w:r>
    </w:p>
    <w:p w:rsidR="004A50FD" w:rsidRDefault="004A50FD">
      <w:pPr>
        <w:pStyle w:val="ListParagraph"/>
        <w:bidi/>
        <w:spacing w:line="480" w:lineRule="auto"/>
        <w:ind w:left="1152"/>
        <w:jc w:val="both"/>
        <w:rPr>
          <w:b/>
          <w:bCs/>
          <w:sz w:val="24"/>
          <w:szCs w:val="24"/>
        </w:rPr>
      </w:pPr>
    </w:p>
    <w:p w:rsidR="004A50FD" w:rsidRDefault="002926A5">
      <w:pPr>
        <w:bidi/>
        <w:spacing w:line="480" w:lineRule="auto"/>
        <w:jc w:val="both"/>
      </w:pPr>
      <w:r>
        <w:rPr>
          <w:b/>
          <w:bCs/>
          <w:sz w:val="24"/>
          <w:szCs w:val="24"/>
          <w:rtl/>
        </w:rPr>
        <w:t>المادة السادسة: مهام الرئيس</w:t>
      </w:r>
    </w:p>
    <w:p w:rsidR="004A50FD" w:rsidRDefault="002926A5">
      <w:pPr>
        <w:pStyle w:val="ListParagraph"/>
        <w:numPr>
          <w:ilvl w:val="6"/>
          <w:numId w:val="1"/>
        </w:numPr>
        <w:bidi/>
        <w:ind w:left="1062"/>
        <w:jc w:val="both"/>
      </w:pPr>
      <w:r>
        <w:rPr>
          <w:b/>
          <w:bCs/>
          <w:sz w:val="24"/>
          <w:szCs w:val="24"/>
          <w:rtl/>
        </w:rPr>
        <w:t>ترؤس اجتماعات اللجنة ومتابعته أعمالها.</w:t>
      </w:r>
    </w:p>
    <w:p w:rsidR="004A50FD" w:rsidRDefault="002926A5">
      <w:pPr>
        <w:pStyle w:val="ListParagraph"/>
        <w:numPr>
          <w:ilvl w:val="6"/>
          <w:numId w:val="1"/>
        </w:numPr>
        <w:bidi/>
        <w:ind w:left="1062"/>
        <w:jc w:val="both"/>
      </w:pPr>
      <w:r>
        <w:rPr>
          <w:b/>
          <w:bCs/>
          <w:sz w:val="24"/>
          <w:szCs w:val="24"/>
          <w:rtl/>
        </w:rPr>
        <w:t>تمثيل اللجنة أمام مجلس الهيئة والجهات الأخرى.</w:t>
      </w:r>
    </w:p>
    <w:p w:rsidR="004A50FD" w:rsidRDefault="002926A5">
      <w:pPr>
        <w:pStyle w:val="ListParagraph"/>
        <w:numPr>
          <w:ilvl w:val="6"/>
          <w:numId w:val="1"/>
        </w:numPr>
        <w:bidi/>
        <w:ind w:left="1062"/>
        <w:jc w:val="both"/>
      </w:pPr>
      <w:r>
        <w:rPr>
          <w:b/>
          <w:bCs/>
          <w:sz w:val="24"/>
          <w:szCs w:val="24"/>
          <w:rtl/>
        </w:rPr>
        <w:t>التنسيق مع رؤساء مجالس المهارات القطاعية.</w:t>
      </w:r>
    </w:p>
    <w:p w:rsidR="004A50FD" w:rsidRDefault="002926A5">
      <w:pPr>
        <w:pStyle w:val="ListParagraph"/>
        <w:numPr>
          <w:ilvl w:val="6"/>
          <w:numId w:val="1"/>
        </w:numPr>
        <w:bidi/>
        <w:ind w:left="1062"/>
        <w:jc w:val="both"/>
      </w:pPr>
      <w:r>
        <w:rPr>
          <w:b/>
          <w:bCs/>
          <w:sz w:val="24"/>
          <w:szCs w:val="24"/>
          <w:rtl/>
        </w:rPr>
        <w:t>اعتماد مصروفات اللجنة والتوقيع عليها إلى جانب أمين الصندوق.</w:t>
      </w:r>
    </w:p>
    <w:p w:rsidR="004A50FD" w:rsidRDefault="004A50FD">
      <w:pPr>
        <w:pStyle w:val="ListParagraph"/>
        <w:bidi/>
        <w:spacing w:line="480" w:lineRule="auto"/>
        <w:ind w:left="1062"/>
        <w:jc w:val="both"/>
        <w:rPr>
          <w:b/>
          <w:bCs/>
          <w:sz w:val="24"/>
          <w:szCs w:val="24"/>
        </w:rPr>
      </w:pPr>
    </w:p>
    <w:p w:rsidR="004A50FD" w:rsidRDefault="004A50FD">
      <w:pPr>
        <w:bidi/>
        <w:spacing w:line="480" w:lineRule="auto"/>
        <w:jc w:val="both"/>
        <w:rPr>
          <w:b/>
          <w:bCs/>
          <w:sz w:val="24"/>
          <w:szCs w:val="24"/>
        </w:rPr>
      </w:pPr>
    </w:p>
    <w:p w:rsidR="004A50FD" w:rsidRDefault="002926A5">
      <w:pPr>
        <w:bidi/>
        <w:spacing w:line="480" w:lineRule="auto"/>
        <w:jc w:val="both"/>
      </w:pPr>
      <w:r>
        <w:rPr>
          <w:b/>
          <w:bCs/>
          <w:sz w:val="24"/>
          <w:szCs w:val="24"/>
          <w:rtl/>
        </w:rPr>
        <w:t>المادة السابعة: سيكرتارية اللجنة</w:t>
      </w:r>
    </w:p>
    <w:p w:rsidR="004A50FD" w:rsidRDefault="002926A5">
      <w:pPr>
        <w:pStyle w:val="ListParagraph"/>
        <w:numPr>
          <w:ilvl w:val="0"/>
          <w:numId w:val="3"/>
        </w:numPr>
        <w:bidi/>
        <w:spacing w:line="480" w:lineRule="auto"/>
        <w:jc w:val="both"/>
      </w:pPr>
      <w:r>
        <w:rPr>
          <w:b/>
          <w:bCs/>
          <w:sz w:val="24"/>
          <w:szCs w:val="24"/>
          <w:rtl/>
        </w:rPr>
        <w:t>يكلف أحد ممثلي الهيئة بمهام سيكرتارية اللجنة، وذلك بالتشاور ما بين رئيس اللجنة و رئيس الهيئة.</w:t>
      </w:r>
    </w:p>
    <w:p w:rsidR="004A50FD" w:rsidRDefault="004A50FD">
      <w:pPr>
        <w:bidi/>
        <w:spacing w:line="480" w:lineRule="auto"/>
        <w:jc w:val="both"/>
        <w:rPr>
          <w:b/>
          <w:bCs/>
          <w:sz w:val="24"/>
          <w:szCs w:val="24"/>
        </w:rPr>
      </w:pPr>
    </w:p>
    <w:p w:rsidR="004A50FD" w:rsidRDefault="002926A5">
      <w:pPr>
        <w:bidi/>
        <w:spacing w:line="480" w:lineRule="auto"/>
        <w:jc w:val="both"/>
      </w:pPr>
      <w:r>
        <w:rPr>
          <w:b/>
          <w:bCs/>
          <w:sz w:val="24"/>
          <w:szCs w:val="24"/>
          <w:rtl/>
        </w:rPr>
        <w:t xml:space="preserve">المادة الثامنة: مهام سيكرتارية اللجنة </w:t>
      </w:r>
    </w:p>
    <w:p w:rsidR="004A50FD" w:rsidRDefault="002926A5">
      <w:pPr>
        <w:bidi/>
        <w:spacing w:line="480" w:lineRule="auto"/>
        <w:jc w:val="both"/>
      </w:pPr>
      <w:r>
        <w:rPr>
          <w:b/>
          <w:bCs/>
          <w:sz w:val="24"/>
          <w:szCs w:val="24"/>
          <w:rtl/>
        </w:rPr>
        <w:t xml:space="preserve">تقوم سيكرتارية اللجنة </w:t>
      </w:r>
      <w:r>
        <w:rPr>
          <w:b/>
          <w:bCs/>
          <w:sz w:val="24"/>
          <w:szCs w:val="24"/>
          <w:rtl/>
        </w:rPr>
        <w:t>بالمهام التالية بالإشراف المباشر لرئيس اللجنة و التنسيق التام معه.</w:t>
      </w:r>
    </w:p>
    <w:p w:rsidR="004A50FD" w:rsidRDefault="002926A5">
      <w:pPr>
        <w:pStyle w:val="ListParagraph"/>
        <w:numPr>
          <w:ilvl w:val="0"/>
          <w:numId w:val="4"/>
        </w:numPr>
        <w:bidi/>
        <w:jc w:val="both"/>
      </w:pPr>
      <w:r>
        <w:rPr>
          <w:b/>
          <w:bCs/>
          <w:sz w:val="24"/>
          <w:szCs w:val="24"/>
          <w:rtl/>
        </w:rPr>
        <w:t>توثيق وحفظ سجلات اللجنة ومراسلاتها ومحاضر اجتماعاتها وما يصدر عنها من تقارير ووثائق.</w:t>
      </w:r>
    </w:p>
    <w:p w:rsidR="004A50FD" w:rsidRDefault="002926A5">
      <w:pPr>
        <w:pStyle w:val="ListParagraph"/>
        <w:numPr>
          <w:ilvl w:val="0"/>
          <w:numId w:val="4"/>
        </w:numPr>
        <w:bidi/>
        <w:jc w:val="both"/>
      </w:pPr>
      <w:r>
        <w:rPr>
          <w:b/>
          <w:bCs/>
          <w:sz w:val="24"/>
          <w:szCs w:val="24"/>
          <w:rtl/>
        </w:rPr>
        <w:t>معاونة رئيس اللجنة في متابعة ما اتخذ من قرارات أو تكليفات.</w:t>
      </w:r>
    </w:p>
    <w:p w:rsidR="004A50FD" w:rsidRDefault="002926A5">
      <w:pPr>
        <w:pStyle w:val="ListParagraph"/>
        <w:numPr>
          <w:ilvl w:val="0"/>
          <w:numId w:val="4"/>
        </w:numPr>
        <w:bidi/>
        <w:jc w:val="both"/>
      </w:pPr>
      <w:r>
        <w:rPr>
          <w:b/>
          <w:bCs/>
          <w:sz w:val="24"/>
          <w:szCs w:val="24"/>
          <w:rtl/>
        </w:rPr>
        <w:t xml:space="preserve">إعداد محاضر الجلسات وضبطها وتوقيعها إلى جانب </w:t>
      </w:r>
      <w:r>
        <w:rPr>
          <w:b/>
          <w:bCs/>
          <w:sz w:val="24"/>
          <w:szCs w:val="24"/>
          <w:rtl/>
        </w:rPr>
        <w:t>الرئيس بعد إقرارها من اللجنة.</w:t>
      </w:r>
    </w:p>
    <w:p w:rsidR="004A50FD" w:rsidRDefault="002926A5">
      <w:pPr>
        <w:pStyle w:val="ListParagraph"/>
        <w:numPr>
          <w:ilvl w:val="0"/>
          <w:numId w:val="4"/>
        </w:numPr>
        <w:bidi/>
        <w:jc w:val="both"/>
      </w:pPr>
      <w:r>
        <w:rPr>
          <w:b/>
          <w:bCs/>
          <w:sz w:val="24"/>
          <w:szCs w:val="24"/>
          <w:rtl/>
        </w:rPr>
        <w:t>إعداد مسودة أية تقارير دورية عن أعمال اللجنة تمهيدا لإقرارها من قبل اللجنة.</w:t>
      </w:r>
    </w:p>
    <w:p w:rsidR="004A50FD" w:rsidRDefault="004A50FD">
      <w:pPr>
        <w:bidi/>
        <w:spacing w:line="480" w:lineRule="auto"/>
        <w:jc w:val="both"/>
        <w:rPr>
          <w:b/>
          <w:bCs/>
          <w:sz w:val="24"/>
          <w:szCs w:val="24"/>
        </w:rPr>
      </w:pPr>
    </w:p>
    <w:p w:rsidR="004A50FD" w:rsidRDefault="002926A5">
      <w:pPr>
        <w:bidi/>
        <w:spacing w:line="480" w:lineRule="auto"/>
        <w:jc w:val="both"/>
      </w:pPr>
      <w:r>
        <w:rPr>
          <w:b/>
          <w:bCs/>
          <w:sz w:val="24"/>
          <w:szCs w:val="24"/>
          <w:rtl/>
        </w:rPr>
        <w:t xml:space="preserve">المادة التاسعة: إجتماعات اللجنة </w:t>
      </w:r>
    </w:p>
    <w:p w:rsidR="004A50FD" w:rsidRDefault="002926A5">
      <w:pPr>
        <w:pStyle w:val="ListParagraph"/>
        <w:numPr>
          <w:ilvl w:val="0"/>
          <w:numId w:val="5"/>
        </w:numPr>
        <w:bidi/>
        <w:jc w:val="both"/>
      </w:pPr>
      <w:r>
        <w:rPr>
          <w:b/>
          <w:bCs/>
          <w:sz w:val="24"/>
          <w:szCs w:val="24"/>
          <w:rtl/>
        </w:rPr>
        <w:t>تعقد اللجنة اجتماعاتها الدورية بدعوة من الرئيس مرة واحدة على الأقل- كل شهرين.</w:t>
      </w:r>
    </w:p>
    <w:p w:rsidR="004A50FD" w:rsidRDefault="002926A5">
      <w:pPr>
        <w:pStyle w:val="ListParagraph"/>
        <w:numPr>
          <w:ilvl w:val="0"/>
          <w:numId w:val="5"/>
        </w:numPr>
        <w:bidi/>
        <w:jc w:val="both"/>
      </w:pPr>
      <w:r>
        <w:rPr>
          <w:b/>
          <w:bCs/>
          <w:sz w:val="24"/>
          <w:szCs w:val="24"/>
          <w:rtl/>
        </w:rPr>
        <w:t>يمكن للرئيس دعوة اللجنة إلى اجتماعات غ</w:t>
      </w:r>
      <w:r>
        <w:rPr>
          <w:b/>
          <w:bCs/>
          <w:sz w:val="24"/>
          <w:szCs w:val="24"/>
          <w:rtl/>
        </w:rPr>
        <w:t>ير دورية حيثما رأى أن الحاجة تدعوه لذلك.</w:t>
      </w:r>
    </w:p>
    <w:p w:rsidR="004A50FD" w:rsidRDefault="002926A5">
      <w:pPr>
        <w:pStyle w:val="ListParagraph"/>
        <w:numPr>
          <w:ilvl w:val="0"/>
          <w:numId w:val="5"/>
        </w:numPr>
        <w:bidi/>
        <w:jc w:val="both"/>
      </w:pPr>
      <w:r>
        <w:rPr>
          <w:b/>
          <w:bCs/>
          <w:sz w:val="24"/>
          <w:szCs w:val="24"/>
          <w:rtl/>
        </w:rPr>
        <w:t>يحق لما نسبته 40% من أعضاء اللجنة طلب عقد اجتماع غير دوري للجنة مرفقا بمبررات هذا الطلب، وتعقد اللجنة اجتماعها في مدة لا تتجاوز عشرة أيام من هذا الطلب.</w:t>
      </w:r>
    </w:p>
    <w:p w:rsidR="004A50FD" w:rsidRDefault="002926A5">
      <w:pPr>
        <w:pStyle w:val="ListParagraph"/>
        <w:numPr>
          <w:ilvl w:val="0"/>
          <w:numId w:val="5"/>
        </w:numPr>
        <w:bidi/>
        <w:jc w:val="both"/>
      </w:pPr>
      <w:r>
        <w:rPr>
          <w:b/>
          <w:bCs/>
          <w:sz w:val="24"/>
          <w:szCs w:val="24"/>
          <w:rtl/>
        </w:rPr>
        <w:t xml:space="preserve">يعتبر اجتماع اللجنة قانونيا أذا ما حضره نصف عدد الأعضاء+1. </w:t>
      </w:r>
    </w:p>
    <w:p w:rsidR="004A50FD" w:rsidRDefault="002926A5">
      <w:pPr>
        <w:pStyle w:val="ListParagraph"/>
        <w:numPr>
          <w:ilvl w:val="0"/>
          <w:numId w:val="5"/>
        </w:numPr>
        <w:bidi/>
        <w:jc w:val="both"/>
      </w:pPr>
      <w:r>
        <w:rPr>
          <w:b/>
          <w:bCs/>
          <w:sz w:val="24"/>
          <w:szCs w:val="24"/>
          <w:rtl/>
        </w:rPr>
        <w:t>حيث</w:t>
      </w:r>
      <w:r>
        <w:rPr>
          <w:b/>
          <w:bCs/>
          <w:sz w:val="24"/>
          <w:szCs w:val="24"/>
          <w:rtl/>
        </w:rPr>
        <w:t xml:space="preserve"> أن أعمال اللجنة وفلسفتها تقوم على مبدأ الحوار والتوافق والتعاون البناء الذي يهدف للنهوض بقطاع تنمية وتطوير المهارات مع مراعاة مصالح واهتمامات مختلف الأطراف، فإن قرارات اللجنة وتوصياتها تؤخذ بالإجماع، وأذا تعذر الإجماع يشترط حصول القرار على ثلثي الأعضاء ال</w:t>
      </w:r>
      <w:r>
        <w:rPr>
          <w:b/>
          <w:bCs/>
          <w:sz w:val="24"/>
          <w:szCs w:val="24"/>
          <w:rtl/>
        </w:rPr>
        <w:t>حاضرين للإجتماع حتى يصبح نافذا.</w:t>
      </w:r>
    </w:p>
    <w:p w:rsidR="004A50FD" w:rsidRDefault="002926A5">
      <w:pPr>
        <w:pStyle w:val="ListParagraph"/>
        <w:numPr>
          <w:ilvl w:val="0"/>
          <w:numId w:val="5"/>
        </w:numPr>
        <w:bidi/>
        <w:jc w:val="both"/>
      </w:pPr>
      <w:r>
        <w:rPr>
          <w:b/>
          <w:bCs/>
          <w:sz w:val="24"/>
          <w:szCs w:val="24"/>
          <w:rtl/>
        </w:rPr>
        <w:t>يجوز للجنة دعوة من تراه مناسبا لحضور اجتماعاتها كمراقب للإستناس برأيه أو الإفادة من خبراته دون أن يكون له حق في التصويت.</w:t>
      </w:r>
    </w:p>
    <w:p w:rsidR="004A50FD" w:rsidRDefault="002926A5">
      <w:pPr>
        <w:pStyle w:val="ListParagraph"/>
        <w:numPr>
          <w:ilvl w:val="0"/>
          <w:numId w:val="5"/>
        </w:numPr>
        <w:bidi/>
        <w:jc w:val="both"/>
      </w:pPr>
      <w:r>
        <w:rPr>
          <w:b/>
          <w:bCs/>
          <w:sz w:val="24"/>
          <w:szCs w:val="24"/>
          <w:rtl/>
        </w:rPr>
        <w:lastRenderedPageBreak/>
        <w:t>يضبط سكرتير اللجنة محاضر الإجتماعات ويوقعها إلى جانب الرئيس، ويحفظها في سجل خاص.</w:t>
      </w:r>
    </w:p>
    <w:p w:rsidR="004A50FD" w:rsidRDefault="004A50FD">
      <w:pPr>
        <w:bidi/>
        <w:spacing w:line="480" w:lineRule="auto"/>
        <w:jc w:val="both"/>
        <w:rPr>
          <w:b/>
          <w:bCs/>
          <w:sz w:val="24"/>
          <w:szCs w:val="24"/>
        </w:rPr>
      </w:pPr>
    </w:p>
    <w:p w:rsidR="004A50FD" w:rsidRDefault="002926A5">
      <w:pPr>
        <w:bidi/>
        <w:spacing w:line="480" w:lineRule="auto"/>
        <w:jc w:val="both"/>
      </w:pPr>
      <w:r>
        <w:rPr>
          <w:b/>
          <w:bCs/>
          <w:sz w:val="24"/>
          <w:szCs w:val="24"/>
          <w:rtl/>
        </w:rPr>
        <w:t>المادة العاشرة: مالية</w:t>
      </w:r>
      <w:r>
        <w:rPr>
          <w:b/>
          <w:bCs/>
          <w:sz w:val="24"/>
          <w:szCs w:val="24"/>
          <w:rtl/>
        </w:rPr>
        <w:t xml:space="preserve"> اللجنة</w:t>
      </w:r>
    </w:p>
    <w:p w:rsidR="004A50FD" w:rsidRDefault="002926A5">
      <w:pPr>
        <w:pStyle w:val="ListParagraph"/>
        <w:numPr>
          <w:ilvl w:val="0"/>
          <w:numId w:val="6"/>
        </w:numPr>
        <w:bidi/>
        <w:jc w:val="both"/>
      </w:pPr>
      <w:r>
        <w:rPr>
          <w:b/>
          <w:bCs/>
          <w:sz w:val="24"/>
          <w:szCs w:val="24"/>
          <w:rtl/>
        </w:rPr>
        <w:t>تتكون مالية اللجنة من الموازنة السنوية التي تخصصها الهيئة لتمويل أنشطة اللجنة إضافة إلى أية تبرعات أو مساهمات مالية تقبلها اللجنة وتوافق عليها.</w:t>
      </w:r>
    </w:p>
    <w:p w:rsidR="004A50FD" w:rsidRDefault="002926A5">
      <w:pPr>
        <w:pStyle w:val="ListParagraph"/>
        <w:numPr>
          <w:ilvl w:val="0"/>
          <w:numId w:val="6"/>
        </w:numPr>
        <w:bidi/>
        <w:jc w:val="both"/>
      </w:pPr>
      <w:r>
        <w:rPr>
          <w:b/>
          <w:bCs/>
          <w:sz w:val="24"/>
          <w:szCs w:val="24"/>
          <w:rtl/>
        </w:rPr>
        <w:t>تحفظ أموال اللجنة كأمانات في الصندوق المالي للهيئة، ويتم الصرف منها بناء على طلب صرف سلفة مقدم لرئيس اله</w:t>
      </w:r>
      <w:r>
        <w:rPr>
          <w:b/>
          <w:bCs/>
          <w:sz w:val="24"/>
          <w:szCs w:val="24"/>
          <w:rtl/>
        </w:rPr>
        <w:t>يئة وموقع من رئيس اللجنة وأمين صندوقها.</w:t>
      </w:r>
    </w:p>
    <w:p w:rsidR="004A50FD" w:rsidRDefault="002926A5">
      <w:pPr>
        <w:pStyle w:val="ListParagraph"/>
        <w:numPr>
          <w:ilvl w:val="0"/>
          <w:numId w:val="6"/>
        </w:numPr>
        <w:bidi/>
        <w:jc w:val="both"/>
      </w:pPr>
      <w:r>
        <w:rPr>
          <w:b/>
          <w:bCs/>
          <w:sz w:val="24"/>
          <w:szCs w:val="24"/>
          <w:rtl/>
        </w:rPr>
        <w:t>يتم التسديد السلف المالية مدعمة بوثائق المصروفات موقعة من رئيس اللجنة و أمين الصندوق.</w:t>
      </w:r>
    </w:p>
    <w:p w:rsidR="004A50FD" w:rsidRDefault="002926A5">
      <w:pPr>
        <w:pStyle w:val="ListParagraph"/>
        <w:numPr>
          <w:ilvl w:val="0"/>
          <w:numId w:val="6"/>
        </w:numPr>
        <w:bidi/>
        <w:jc w:val="both"/>
      </w:pPr>
      <w:r>
        <w:rPr>
          <w:b/>
          <w:bCs/>
          <w:sz w:val="24"/>
          <w:szCs w:val="24"/>
          <w:rtl/>
        </w:rPr>
        <w:t>يحتفظ أمين الصندوق بسجل مالي يبين المبالغ المستلمة والمصروفات.</w:t>
      </w:r>
    </w:p>
    <w:p w:rsidR="004A50FD" w:rsidRDefault="002926A5">
      <w:pPr>
        <w:pStyle w:val="ListParagraph"/>
        <w:numPr>
          <w:ilvl w:val="0"/>
          <w:numId w:val="6"/>
        </w:numPr>
        <w:bidi/>
        <w:jc w:val="both"/>
      </w:pPr>
      <w:r>
        <w:rPr>
          <w:b/>
          <w:bCs/>
          <w:sz w:val="24"/>
          <w:szCs w:val="24"/>
          <w:rtl/>
        </w:rPr>
        <w:t>يتم الإتفاق بين رئيس اللجنة ورئيس الهيئة على أية تفصيلات إضافية متع</w:t>
      </w:r>
      <w:r>
        <w:rPr>
          <w:b/>
          <w:bCs/>
          <w:sz w:val="24"/>
          <w:szCs w:val="24"/>
          <w:rtl/>
        </w:rPr>
        <w:t>لقة بالجوانب المالية.</w:t>
      </w:r>
    </w:p>
    <w:p w:rsidR="004A50FD" w:rsidRDefault="002926A5">
      <w:pPr>
        <w:pStyle w:val="ListParagraph"/>
        <w:numPr>
          <w:ilvl w:val="0"/>
          <w:numId w:val="6"/>
        </w:numPr>
        <w:bidi/>
        <w:jc w:val="both"/>
      </w:pPr>
      <w:r>
        <w:rPr>
          <w:b/>
          <w:bCs/>
          <w:sz w:val="24"/>
          <w:szCs w:val="24"/>
          <w:rtl/>
        </w:rPr>
        <w:t>يعد أمين الصندوق تقريرا ماليا سنويا تعتمده اللجنة تمهيدا لتقديمها إلى كل من مجلس الهيئة ورئيسها.</w:t>
      </w:r>
    </w:p>
    <w:p w:rsidR="004A50FD" w:rsidRDefault="004A50FD">
      <w:pPr>
        <w:bidi/>
        <w:spacing w:line="480" w:lineRule="auto"/>
        <w:jc w:val="both"/>
        <w:rPr>
          <w:b/>
          <w:bCs/>
          <w:sz w:val="24"/>
          <w:szCs w:val="24"/>
        </w:rPr>
      </w:pPr>
    </w:p>
    <w:p w:rsidR="004A50FD" w:rsidRDefault="002926A5">
      <w:pPr>
        <w:bidi/>
        <w:spacing w:line="480" w:lineRule="auto"/>
        <w:jc w:val="both"/>
      </w:pPr>
      <w:r>
        <w:rPr>
          <w:b/>
          <w:bCs/>
          <w:sz w:val="24"/>
          <w:szCs w:val="24"/>
          <w:rtl/>
        </w:rPr>
        <w:t xml:space="preserve">المادة الحادية عشرة: تعديل النظام الداخلي </w:t>
      </w:r>
    </w:p>
    <w:p w:rsidR="004A50FD" w:rsidRDefault="002926A5">
      <w:pPr>
        <w:pStyle w:val="ListParagraph"/>
        <w:numPr>
          <w:ilvl w:val="0"/>
          <w:numId w:val="7"/>
        </w:numPr>
        <w:bidi/>
        <w:spacing w:line="480" w:lineRule="auto"/>
        <w:jc w:val="both"/>
      </w:pPr>
      <w:r>
        <w:rPr>
          <w:b/>
          <w:bCs/>
          <w:sz w:val="24"/>
          <w:szCs w:val="24"/>
          <w:rtl/>
        </w:rPr>
        <w:t xml:space="preserve">يتم تعديل هذا النظام بموافقة ثلثي أعضاء اللجنة ويودع نسخة من النظام الأساسي والنظام المعدّل </w:t>
      </w:r>
      <w:r>
        <w:rPr>
          <w:b/>
          <w:bCs/>
          <w:sz w:val="24"/>
          <w:szCs w:val="24"/>
          <w:rtl/>
        </w:rPr>
        <w:t>لدى مجلس الهيئة ورئيسها.</w:t>
      </w:r>
    </w:p>
    <w:p w:rsidR="004A50FD" w:rsidRDefault="002926A5">
      <w:pPr>
        <w:bidi/>
        <w:spacing w:line="480" w:lineRule="auto"/>
        <w:jc w:val="both"/>
      </w:pPr>
      <w:r>
        <w:rPr>
          <w:b/>
          <w:bCs/>
          <w:sz w:val="24"/>
          <w:szCs w:val="24"/>
          <w:rtl/>
        </w:rPr>
        <w:t>المادة الثانية عشرة: حل اللجنة</w:t>
      </w:r>
    </w:p>
    <w:p w:rsidR="004A50FD" w:rsidRDefault="002926A5">
      <w:pPr>
        <w:pStyle w:val="ListParagraph"/>
        <w:numPr>
          <w:ilvl w:val="0"/>
          <w:numId w:val="8"/>
        </w:numPr>
        <w:bidi/>
        <w:jc w:val="both"/>
      </w:pPr>
      <w:r>
        <w:rPr>
          <w:b/>
          <w:bCs/>
          <w:sz w:val="24"/>
          <w:szCs w:val="24"/>
          <w:rtl/>
        </w:rPr>
        <w:t>يتم حل اللجنة بقرار من مجلس الهيئة.</w:t>
      </w:r>
    </w:p>
    <w:p w:rsidR="004A50FD" w:rsidRDefault="002926A5">
      <w:pPr>
        <w:pStyle w:val="ListParagraph"/>
        <w:numPr>
          <w:ilvl w:val="0"/>
          <w:numId w:val="8"/>
        </w:numPr>
        <w:bidi/>
        <w:spacing w:line="480" w:lineRule="auto"/>
        <w:ind w:left="885"/>
        <w:jc w:val="both"/>
      </w:pPr>
      <w:r>
        <w:rPr>
          <w:b/>
          <w:bCs/>
          <w:sz w:val="24"/>
          <w:szCs w:val="24"/>
          <w:rtl/>
        </w:rPr>
        <w:t>في حال حل اللجنة تؤول نوجوداتها إلى الهيئة أو الجهة التي يحددها قرار الحل.</w:t>
      </w:r>
    </w:p>
    <w:p w:rsidR="004A50FD" w:rsidRDefault="004A50FD">
      <w:pPr>
        <w:bidi/>
        <w:spacing w:line="480" w:lineRule="auto"/>
        <w:ind w:left="165"/>
        <w:jc w:val="both"/>
        <w:rPr>
          <w:rFonts w:ascii="Arial" w:hAnsi="Arial"/>
          <w:b/>
          <w:bCs/>
          <w:sz w:val="24"/>
          <w:szCs w:val="24"/>
          <w:lang w:bidi="ar-JO"/>
        </w:rPr>
      </w:pPr>
    </w:p>
    <w:p w:rsidR="004A50FD" w:rsidRDefault="004A50FD">
      <w:pPr>
        <w:bidi/>
        <w:spacing w:line="480" w:lineRule="auto"/>
        <w:ind w:left="165"/>
        <w:rPr>
          <w:rFonts w:ascii="Arial" w:hAnsi="Arial"/>
          <w:b/>
          <w:bCs/>
          <w:sz w:val="24"/>
          <w:szCs w:val="24"/>
          <w:lang w:bidi="ar-JO"/>
        </w:rPr>
      </w:pPr>
    </w:p>
    <w:p w:rsidR="004A50FD" w:rsidRDefault="004A50FD">
      <w:pPr>
        <w:bidi/>
        <w:spacing w:line="480" w:lineRule="auto"/>
        <w:ind w:left="165"/>
        <w:rPr>
          <w:rFonts w:ascii="Arial" w:hAnsi="Arial"/>
          <w:b/>
          <w:bCs/>
          <w:sz w:val="24"/>
          <w:szCs w:val="24"/>
          <w:lang w:bidi="ar-JO"/>
        </w:rPr>
      </w:pPr>
    </w:p>
    <w:p w:rsidR="004A50FD" w:rsidRDefault="004A50FD">
      <w:pPr>
        <w:bidi/>
        <w:spacing w:line="360" w:lineRule="auto"/>
        <w:ind w:left="165"/>
        <w:rPr>
          <w:rFonts w:ascii="Arial" w:hAnsi="Arial"/>
          <w:b/>
          <w:bCs/>
          <w:sz w:val="24"/>
          <w:szCs w:val="24"/>
          <w:lang w:bidi="ar-JO"/>
        </w:rPr>
      </w:pPr>
    </w:p>
    <w:p w:rsidR="004A50FD" w:rsidRDefault="004A50FD">
      <w:pPr>
        <w:bidi/>
        <w:spacing w:line="360" w:lineRule="auto"/>
        <w:jc w:val="right"/>
        <w:rPr>
          <w:rFonts w:ascii="Arial" w:hAnsi="Arial"/>
        </w:rPr>
      </w:pPr>
    </w:p>
    <w:sectPr w:rsidR="004A50FD" w:rsidSect="002E17F8">
      <w:headerReference w:type="default" r:id="rId8"/>
      <w:footerReference w:type="default" r:id="rId9"/>
      <w:headerReference w:type="first" r:id="rId10"/>
      <w:pgSz w:w="11906" w:h="16838"/>
      <w:pgMar w:top="1417" w:right="1417" w:bottom="1417" w:left="1417"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6A5" w:rsidRDefault="002926A5">
      <w:pPr>
        <w:spacing w:after="0" w:line="240" w:lineRule="auto"/>
      </w:pPr>
      <w:r>
        <w:separator/>
      </w:r>
    </w:p>
  </w:endnote>
  <w:endnote w:type="continuationSeparator" w:id="0">
    <w:p w:rsidR="002926A5" w:rsidRDefault="00292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0" w:type="dxa"/>
      <w:tblCellMar>
        <w:left w:w="10" w:type="dxa"/>
        <w:right w:w="10" w:type="dxa"/>
      </w:tblCellMar>
      <w:tblLook w:val="04A0" w:firstRow="1" w:lastRow="0" w:firstColumn="1" w:lastColumn="0" w:noHBand="0" w:noVBand="1"/>
    </w:tblPr>
    <w:tblGrid>
      <w:gridCol w:w="2826"/>
      <w:gridCol w:w="3270"/>
      <w:gridCol w:w="3088"/>
      <w:gridCol w:w="476"/>
    </w:tblGrid>
    <w:tr w:rsidR="00EF4E43">
      <w:tblPrEx>
        <w:tblCellMar>
          <w:top w:w="0" w:type="dxa"/>
          <w:bottom w:w="0" w:type="dxa"/>
        </w:tblCellMar>
      </w:tblPrEx>
      <w:tc>
        <w:tcPr>
          <w:tcW w:w="2826" w:type="dxa"/>
          <w:tcBorders>
            <w:top w:val="single" w:sz="4" w:space="0" w:color="000000"/>
          </w:tcBorders>
          <w:shd w:val="clear" w:color="auto" w:fill="auto"/>
          <w:tcMar>
            <w:top w:w="0" w:type="dxa"/>
            <w:left w:w="108" w:type="dxa"/>
            <w:bottom w:w="0" w:type="dxa"/>
            <w:right w:w="108" w:type="dxa"/>
          </w:tcMar>
        </w:tcPr>
        <w:p w:rsidR="00EF4E43" w:rsidRDefault="002926A5">
          <w:pPr>
            <w:pStyle w:val="Footer"/>
            <w:rPr>
              <w:rFonts w:ascii="Arial" w:hAnsi="Arial" w:cs="Arial"/>
              <w:sz w:val="18"/>
              <w:szCs w:val="18"/>
            </w:rPr>
          </w:pPr>
          <w:r>
            <w:rPr>
              <w:rFonts w:ascii="Arial" w:hAnsi="Arial" w:cs="Arial"/>
              <w:sz w:val="18"/>
              <w:szCs w:val="18"/>
            </w:rPr>
            <w:t xml:space="preserve">the project is implemented by </w:t>
          </w:r>
        </w:p>
        <w:p w:rsidR="00EF4E43" w:rsidRDefault="002926A5">
          <w:pPr>
            <w:pStyle w:val="Footer"/>
          </w:pPr>
          <w:r>
            <w:rPr>
              <w:rFonts w:ascii="Arial" w:hAnsi="Arial" w:cs="Arial"/>
              <w:noProof/>
              <w:sz w:val="18"/>
              <w:szCs w:val="18"/>
              <w:lang w:val="en-US"/>
            </w:rPr>
            <w:drawing>
              <wp:inline distT="0" distB="0" distL="0" distR="0">
                <wp:extent cx="1628775" cy="447671"/>
                <wp:effectExtent l="0" t="0" r="9525" b="0"/>
                <wp:docPr id="4" name="Picture 1" descr="http://safefoodfairfood.files.wordpress.com/2012/05/giz.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628775" cy="447671"/>
                        </a:xfrm>
                        <a:prstGeom prst="rect">
                          <a:avLst/>
                        </a:prstGeom>
                        <a:noFill/>
                        <a:ln>
                          <a:noFill/>
                          <a:prstDash/>
                        </a:ln>
                      </pic:spPr>
                    </pic:pic>
                  </a:graphicData>
                </a:graphic>
              </wp:inline>
            </w:drawing>
          </w:r>
        </w:p>
      </w:tc>
      <w:tc>
        <w:tcPr>
          <w:tcW w:w="3270" w:type="dxa"/>
          <w:tcBorders>
            <w:top w:val="single" w:sz="4" w:space="0" w:color="000000"/>
          </w:tcBorders>
          <w:shd w:val="clear" w:color="auto" w:fill="auto"/>
          <w:tcMar>
            <w:top w:w="0" w:type="dxa"/>
            <w:left w:w="108" w:type="dxa"/>
            <w:bottom w:w="0" w:type="dxa"/>
            <w:right w:w="108" w:type="dxa"/>
          </w:tcMar>
        </w:tcPr>
        <w:p w:rsidR="00EF4E43" w:rsidRDefault="002926A5">
          <w:pPr>
            <w:pStyle w:val="Footer"/>
            <w:rPr>
              <w:rFonts w:ascii="Arial" w:hAnsi="Arial" w:cs="Arial"/>
              <w:sz w:val="18"/>
              <w:szCs w:val="18"/>
            </w:rPr>
          </w:pPr>
          <w:r>
            <w:rPr>
              <w:rFonts w:ascii="Arial" w:hAnsi="Arial" w:cs="Arial"/>
              <w:sz w:val="18"/>
              <w:szCs w:val="18"/>
            </w:rPr>
            <w:t>Moh'dBaseem Al-Khammash St.13</w:t>
          </w:r>
        </w:p>
        <w:p w:rsidR="00EF4E43" w:rsidRDefault="002926A5">
          <w:pPr>
            <w:pStyle w:val="Footer"/>
            <w:rPr>
              <w:rFonts w:ascii="Arial" w:hAnsi="Arial" w:cs="Arial"/>
              <w:sz w:val="18"/>
              <w:szCs w:val="18"/>
            </w:rPr>
          </w:pPr>
          <w:r>
            <w:rPr>
              <w:rFonts w:ascii="Arial" w:hAnsi="Arial" w:cs="Arial"/>
              <w:sz w:val="18"/>
              <w:szCs w:val="18"/>
            </w:rPr>
            <w:t>P.O. Box 92 62 38</w:t>
          </w:r>
        </w:p>
        <w:p w:rsidR="00EF4E43" w:rsidRDefault="002926A5">
          <w:pPr>
            <w:pStyle w:val="Footer"/>
            <w:rPr>
              <w:rFonts w:ascii="Arial" w:hAnsi="Arial" w:cs="Arial"/>
              <w:sz w:val="18"/>
              <w:szCs w:val="18"/>
            </w:rPr>
          </w:pPr>
          <w:r>
            <w:rPr>
              <w:rFonts w:ascii="Arial" w:hAnsi="Arial" w:cs="Arial"/>
              <w:sz w:val="18"/>
              <w:szCs w:val="18"/>
            </w:rPr>
            <w:t>Sweifieh, Amman 11190</w:t>
          </w:r>
        </w:p>
        <w:p w:rsidR="00EF4E43" w:rsidRDefault="002926A5">
          <w:pPr>
            <w:pStyle w:val="Footer"/>
            <w:rPr>
              <w:rFonts w:ascii="Arial" w:hAnsi="Arial" w:cs="Arial"/>
              <w:sz w:val="18"/>
              <w:szCs w:val="18"/>
            </w:rPr>
          </w:pPr>
          <w:r>
            <w:rPr>
              <w:rFonts w:ascii="Arial" w:hAnsi="Arial" w:cs="Arial"/>
              <w:sz w:val="18"/>
              <w:szCs w:val="18"/>
            </w:rPr>
            <w:t>HK of Jordan</w:t>
          </w:r>
        </w:p>
      </w:tc>
      <w:tc>
        <w:tcPr>
          <w:tcW w:w="3088" w:type="dxa"/>
          <w:tcBorders>
            <w:top w:val="single" w:sz="4" w:space="0" w:color="000000"/>
          </w:tcBorders>
          <w:shd w:val="clear" w:color="auto" w:fill="auto"/>
          <w:tcMar>
            <w:top w:w="0" w:type="dxa"/>
            <w:left w:w="108" w:type="dxa"/>
            <w:bottom w:w="0" w:type="dxa"/>
            <w:right w:w="108" w:type="dxa"/>
          </w:tcMar>
        </w:tcPr>
        <w:p w:rsidR="00EF4E43" w:rsidRDefault="002926A5">
          <w:pPr>
            <w:pStyle w:val="Footer"/>
            <w:rPr>
              <w:rFonts w:ascii="Arial" w:hAnsi="Arial" w:cs="Arial"/>
              <w:sz w:val="18"/>
              <w:szCs w:val="18"/>
              <w:lang w:val="de-DE"/>
            </w:rPr>
          </w:pPr>
          <w:r>
            <w:rPr>
              <w:rFonts w:ascii="Arial" w:hAnsi="Arial" w:cs="Arial"/>
              <w:sz w:val="18"/>
              <w:szCs w:val="18"/>
              <w:lang w:val="de-DE"/>
            </w:rPr>
            <w:t>T +962 6 586 8773 / 8090 / 8089</w:t>
          </w:r>
        </w:p>
        <w:p w:rsidR="00EF4E43" w:rsidRDefault="002926A5">
          <w:pPr>
            <w:pStyle w:val="Footer"/>
            <w:rPr>
              <w:rFonts w:ascii="Arial" w:hAnsi="Arial" w:cs="Arial"/>
              <w:sz w:val="18"/>
              <w:szCs w:val="18"/>
              <w:lang w:val="de-DE"/>
            </w:rPr>
          </w:pPr>
          <w:r>
            <w:rPr>
              <w:rFonts w:ascii="Arial" w:hAnsi="Arial" w:cs="Arial"/>
              <w:sz w:val="18"/>
              <w:szCs w:val="18"/>
              <w:lang w:val="de-DE"/>
            </w:rPr>
            <w:t>F +962 6 581 98 63</w:t>
          </w:r>
        </w:p>
        <w:p w:rsidR="00EF4E43" w:rsidRDefault="002926A5">
          <w:pPr>
            <w:pStyle w:val="Footer"/>
            <w:rPr>
              <w:rFonts w:ascii="Arial" w:hAnsi="Arial" w:cs="Arial"/>
              <w:sz w:val="18"/>
              <w:szCs w:val="18"/>
              <w:lang w:val="de-DE"/>
            </w:rPr>
          </w:pPr>
          <w:r>
            <w:rPr>
              <w:rFonts w:ascii="Arial" w:hAnsi="Arial" w:cs="Arial"/>
              <w:sz w:val="18"/>
              <w:szCs w:val="18"/>
              <w:lang w:val="de-DE"/>
            </w:rPr>
            <w:t>E giz-jordanien@giz.de</w:t>
          </w:r>
        </w:p>
        <w:p w:rsidR="00EF4E43" w:rsidRDefault="002926A5">
          <w:pPr>
            <w:pStyle w:val="Footer"/>
            <w:rPr>
              <w:rFonts w:ascii="Arial" w:hAnsi="Arial" w:cs="Arial"/>
              <w:sz w:val="18"/>
              <w:szCs w:val="18"/>
              <w:lang w:val="de-DE"/>
            </w:rPr>
          </w:pPr>
          <w:r>
            <w:rPr>
              <w:rFonts w:ascii="Arial" w:hAnsi="Arial" w:cs="Arial"/>
              <w:sz w:val="18"/>
              <w:szCs w:val="18"/>
              <w:lang w:val="de-DE"/>
            </w:rPr>
            <w:t>I www.giz.de</w:t>
          </w:r>
        </w:p>
      </w:tc>
      <w:tc>
        <w:tcPr>
          <w:tcW w:w="476" w:type="dxa"/>
          <w:tcBorders>
            <w:top w:val="single" w:sz="4" w:space="0" w:color="000000"/>
          </w:tcBorders>
          <w:shd w:val="clear" w:color="auto" w:fill="auto"/>
          <w:tcMar>
            <w:top w:w="0" w:type="dxa"/>
            <w:left w:w="108" w:type="dxa"/>
            <w:bottom w:w="0" w:type="dxa"/>
            <w:right w:w="108" w:type="dxa"/>
          </w:tcMar>
        </w:tcPr>
        <w:p w:rsidR="00EF4E43" w:rsidRDefault="002926A5">
          <w:pPr>
            <w:pStyle w:val="Footer"/>
            <w:jc w:val="right"/>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2E17F8">
            <w:rPr>
              <w:rFonts w:ascii="Arial" w:hAnsi="Arial" w:cs="Arial"/>
              <w:noProof/>
              <w:sz w:val="18"/>
              <w:szCs w:val="18"/>
            </w:rPr>
            <w:t>1</w:t>
          </w:r>
          <w:r>
            <w:rPr>
              <w:rFonts w:ascii="Arial" w:hAnsi="Arial" w:cs="Arial"/>
              <w:sz w:val="18"/>
              <w:szCs w:val="18"/>
            </w:rPr>
            <w:fldChar w:fldCharType="end"/>
          </w:r>
        </w:p>
      </w:tc>
    </w:tr>
  </w:tbl>
  <w:p w:rsidR="00EF4E43" w:rsidRDefault="002926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6A5" w:rsidRDefault="002926A5">
      <w:pPr>
        <w:spacing w:after="0" w:line="240" w:lineRule="auto"/>
      </w:pPr>
      <w:r>
        <w:rPr>
          <w:color w:val="000000"/>
        </w:rPr>
        <w:separator/>
      </w:r>
    </w:p>
  </w:footnote>
  <w:footnote w:type="continuationSeparator" w:id="0">
    <w:p w:rsidR="002926A5" w:rsidRDefault="00292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E43" w:rsidRDefault="002926A5">
    <w:pPr>
      <w:spacing w:after="40"/>
      <w:jc w:val="center"/>
    </w:pPr>
    <w:r>
      <w:rPr>
        <w:rFonts w:ascii="Arial" w:hAnsi="Arial"/>
        <w:noProof/>
        <w:sz w:val="20"/>
        <w:szCs w:val="20"/>
        <w:lang w:val="en-US"/>
      </w:rPr>
      <w:drawing>
        <wp:anchor distT="0" distB="0" distL="114300" distR="114300" simplePos="0" relativeHeight="251660288" behindDoc="0" locked="0" layoutInCell="1" allowOverlap="1">
          <wp:simplePos x="0" y="0"/>
          <wp:positionH relativeFrom="leftMargin">
            <wp:posOffset>188595</wp:posOffset>
          </wp:positionH>
          <wp:positionV relativeFrom="page">
            <wp:posOffset>447675</wp:posOffset>
          </wp:positionV>
          <wp:extent cx="914400" cy="552453"/>
          <wp:effectExtent l="0" t="0" r="0" b="0"/>
          <wp:wrapSquare wrapText="bothSides"/>
          <wp:docPr id="1" name="Picture 7" descr="http://www.aegis-itn.eu/fileadmin/user_upload/logo-EU.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14400" cy="552453"/>
                  </a:xfrm>
                  <a:prstGeom prst="rect">
                    <a:avLst/>
                  </a:prstGeom>
                  <a:noFill/>
                  <a:ln>
                    <a:noFill/>
                    <a:prstDash/>
                  </a:ln>
                </pic:spPr>
              </pic:pic>
            </a:graphicData>
          </a:graphic>
        </wp:anchor>
      </w:drawing>
    </w:r>
    <w:r>
      <w:rPr>
        <w:rFonts w:ascii="Arial" w:hAnsi="Arial"/>
        <w:noProof/>
        <w:sz w:val="20"/>
        <w:szCs w:val="20"/>
        <w:lang w:val="en-US"/>
      </w:rPr>
      <w:drawing>
        <wp:anchor distT="0" distB="0" distL="114300" distR="114300" simplePos="0" relativeHeight="251661312" behindDoc="0" locked="0" layoutInCell="1" allowOverlap="1">
          <wp:simplePos x="0" y="0"/>
          <wp:positionH relativeFrom="page">
            <wp:posOffset>6205859</wp:posOffset>
          </wp:positionH>
          <wp:positionV relativeFrom="page">
            <wp:posOffset>457200</wp:posOffset>
          </wp:positionV>
          <wp:extent cx="914400" cy="542925"/>
          <wp:effectExtent l="0" t="0" r="0" b="9525"/>
          <wp:wrapSquare wrapText="bothSides"/>
          <wp:docPr id="2" name="Picture 6" descr="http://upload.wikimedia.org/wikipedia/commons/thumb/c/c0/Flag_of_Jordan.svg/640px-Flag_of_Jordan.sv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14400" cy="542925"/>
                  </a:xfrm>
                  <a:prstGeom prst="rect">
                    <a:avLst/>
                  </a:prstGeom>
                  <a:noFill/>
                  <a:ln>
                    <a:noFill/>
                    <a:prstDash/>
                  </a:ln>
                </pic:spPr>
              </pic:pic>
            </a:graphicData>
          </a:graphic>
        </wp:anchor>
      </w:drawing>
    </w:r>
    <w:r>
      <w:rPr>
        <w:rFonts w:ascii="Arial" w:hAnsi="Arial"/>
        <w:b/>
        <w:bCs/>
        <w:sz w:val="20"/>
        <w:szCs w:val="20"/>
      </w:rPr>
      <w:t xml:space="preserve"> EU Funded Project “Technical Assistance to the Skills for Employment and Social </w:t>
    </w:r>
  </w:p>
  <w:p w:rsidR="00EF4E43" w:rsidRDefault="002926A5">
    <w:pPr>
      <w:spacing w:after="40"/>
      <w:jc w:val="center"/>
      <w:rPr>
        <w:rFonts w:ascii="Arial" w:hAnsi="Arial"/>
        <w:b/>
        <w:bCs/>
        <w:sz w:val="20"/>
        <w:szCs w:val="20"/>
      </w:rPr>
    </w:pPr>
    <w:r>
      <w:rPr>
        <w:rFonts w:ascii="Arial" w:hAnsi="Arial"/>
        <w:b/>
        <w:bCs/>
        <w:sz w:val="20"/>
        <w:szCs w:val="20"/>
      </w:rPr>
      <w:t>Inclusion Programme”</w:t>
    </w:r>
  </w:p>
  <w:p w:rsidR="00EF4E43" w:rsidRDefault="002926A5">
    <w:pPr>
      <w:pStyle w:val="Header"/>
      <w:bidi/>
      <w:jc w:val="center"/>
    </w:pPr>
    <w:r>
      <w:rPr>
        <w:b/>
        <w:bCs/>
        <w:noProof/>
        <w:lang w:val="en-US"/>
      </w:rPr>
      <mc:AlternateContent>
        <mc:Choice Requires="wps">
          <w:drawing>
            <wp:anchor distT="0" distB="0" distL="114300" distR="114300" simplePos="0" relativeHeight="251659264" behindDoc="0" locked="0" layoutInCell="1" allowOverlap="1">
              <wp:simplePos x="0" y="0"/>
              <wp:positionH relativeFrom="column">
                <wp:posOffset>76196</wp:posOffset>
              </wp:positionH>
              <wp:positionV relativeFrom="paragraph">
                <wp:posOffset>415923</wp:posOffset>
              </wp:positionV>
              <wp:extent cx="6086475" cy="9529"/>
              <wp:effectExtent l="0" t="0" r="28575" b="28571"/>
              <wp:wrapNone/>
              <wp:docPr id="3" name="AutoShape 1"/>
              <wp:cNvGraphicFramePr/>
              <a:graphic xmlns:a="http://schemas.openxmlformats.org/drawingml/2006/main">
                <a:graphicData uri="http://schemas.microsoft.com/office/word/2010/wordprocessingShape">
                  <wps:wsp>
                    <wps:cNvCnPr/>
                    <wps:spPr>
                      <a:xfrm>
                        <a:off x="0" y="0"/>
                        <a:ext cx="6086475" cy="9529"/>
                      </a:xfrm>
                      <a:prstGeom prst="straightConnector1">
                        <a:avLst/>
                      </a:prstGeom>
                      <a:noFill/>
                      <a:ln w="9528" cap="flat">
                        <a:solidFill>
                          <a:srgbClr val="000000"/>
                        </a:solidFill>
                        <a:prstDash val="solid"/>
                        <a:round/>
                      </a:ln>
                    </wps:spPr>
                    <wps:bodyPr/>
                  </wps:wsp>
                </a:graphicData>
              </a:graphic>
            </wp:anchor>
          </w:drawing>
        </mc:Choice>
        <mc:Fallback>
          <w:pict>
            <v:shapetype w14:anchorId="0E1ADE8A"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" strokeweight=".26467mm"/>
          </w:pict>
        </mc:Fallback>
      </mc:AlternateContent>
    </w:r>
    <w:r>
      <w:rPr>
        <w:b/>
        <w:bCs/>
        <w:rtl/>
      </w:rPr>
      <w:t xml:space="preserve">المشروع </w:t>
    </w:r>
    <w:r>
      <w:rPr>
        <w:b/>
        <w:bCs/>
        <w:rtl/>
      </w:rPr>
      <w:t>الاوروبي " الدعم الفني لبرنامج مهارات العمل والاندماج الاجتماعي"</w:t>
    </w:r>
    <w:r>
      <w:rPr>
        <w:b/>
        <w:bCs/>
        <w:lang w:bidi="ar-JO"/>
      </w:rPr>
      <w:br/>
    </w:r>
  </w:p>
  <w:p w:rsidR="00EF4E43" w:rsidRDefault="002926A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7F8" w:rsidRDefault="002E17F8" w:rsidP="002E17F8">
    <w:pPr>
      <w:spacing w:after="40"/>
      <w:jc w:val="center"/>
    </w:pPr>
    <w:r>
      <w:rPr>
        <w:rFonts w:ascii="Arial" w:hAnsi="Arial"/>
        <w:noProof/>
        <w:sz w:val="20"/>
        <w:szCs w:val="20"/>
        <w:lang w:val="en-US"/>
      </w:rPr>
      <w:drawing>
        <wp:anchor distT="0" distB="0" distL="114300" distR="114300" simplePos="0" relativeHeight="251664384" behindDoc="0" locked="0" layoutInCell="1" allowOverlap="1" wp14:anchorId="49D6314C" wp14:editId="392DFA57">
          <wp:simplePos x="0" y="0"/>
          <wp:positionH relativeFrom="leftMargin">
            <wp:posOffset>188595</wp:posOffset>
          </wp:positionH>
          <wp:positionV relativeFrom="page">
            <wp:posOffset>447675</wp:posOffset>
          </wp:positionV>
          <wp:extent cx="914400" cy="552453"/>
          <wp:effectExtent l="0" t="0" r="0" b="0"/>
          <wp:wrapSquare wrapText="bothSides"/>
          <wp:docPr id="7" name="Picture 7" descr="http://www.aegis-itn.eu/fileadmin/user_upload/logo-EU.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14400" cy="552453"/>
                  </a:xfrm>
                  <a:prstGeom prst="rect">
                    <a:avLst/>
                  </a:prstGeom>
                  <a:noFill/>
                  <a:ln>
                    <a:noFill/>
                    <a:prstDash/>
                  </a:ln>
                </pic:spPr>
              </pic:pic>
            </a:graphicData>
          </a:graphic>
        </wp:anchor>
      </w:drawing>
    </w:r>
    <w:r>
      <w:rPr>
        <w:rFonts w:ascii="Arial" w:hAnsi="Arial"/>
        <w:noProof/>
        <w:sz w:val="20"/>
        <w:szCs w:val="20"/>
        <w:lang w:val="en-US"/>
      </w:rPr>
      <w:drawing>
        <wp:anchor distT="0" distB="0" distL="114300" distR="114300" simplePos="0" relativeHeight="251665408" behindDoc="0" locked="0" layoutInCell="1" allowOverlap="1" wp14:anchorId="33E9AB41" wp14:editId="265BB9AD">
          <wp:simplePos x="0" y="0"/>
          <wp:positionH relativeFrom="page">
            <wp:posOffset>6205859</wp:posOffset>
          </wp:positionH>
          <wp:positionV relativeFrom="page">
            <wp:posOffset>457200</wp:posOffset>
          </wp:positionV>
          <wp:extent cx="914400" cy="542925"/>
          <wp:effectExtent l="0" t="0" r="0" b="9525"/>
          <wp:wrapSquare wrapText="bothSides"/>
          <wp:docPr id="8" name="Picture 6" descr="http://upload.wikimedia.org/wikipedia/commons/thumb/c/c0/Flag_of_Jordan.svg/640px-Flag_of_Jordan.sv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14400" cy="542925"/>
                  </a:xfrm>
                  <a:prstGeom prst="rect">
                    <a:avLst/>
                  </a:prstGeom>
                  <a:noFill/>
                  <a:ln>
                    <a:noFill/>
                    <a:prstDash/>
                  </a:ln>
                </pic:spPr>
              </pic:pic>
            </a:graphicData>
          </a:graphic>
        </wp:anchor>
      </w:drawing>
    </w:r>
    <w:r>
      <w:rPr>
        <w:rFonts w:ascii="Arial" w:hAnsi="Arial"/>
        <w:b/>
        <w:bCs/>
        <w:sz w:val="20"/>
        <w:szCs w:val="20"/>
      </w:rPr>
      <w:t xml:space="preserve"> EU Funded Project “Technical Assistance to the Skills for Employment and Social </w:t>
    </w:r>
  </w:p>
  <w:p w:rsidR="002E17F8" w:rsidRDefault="002E17F8" w:rsidP="002E17F8">
    <w:pPr>
      <w:spacing w:after="40"/>
      <w:jc w:val="center"/>
      <w:rPr>
        <w:rFonts w:ascii="Arial" w:hAnsi="Arial"/>
        <w:b/>
        <w:bCs/>
        <w:sz w:val="20"/>
        <w:szCs w:val="20"/>
      </w:rPr>
    </w:pPr>
    <w:r>
      <w:rPr>
        <w:rFonts w:ascii="Arial" w:hAnsi="Arial"/>
        <w:b/>
        <w:bCs/>
        <w:sz w:val="20"/>
        <w:szCs w:val="20"/>
      </w:rPr>
      <w:t>Inclusion Programme”</w:t>
    </w:r>
  </w:p>
  <w:p w:rsidR="002E17F8" w:rsidRDefault="002E17F8" w:rsidP="002E17F8">
    <w:pPr>
      <w:pStyle w:val="Header"/>
      <w:bidi/>
      <w:jc w:val="center"/>
    </w:pPr>
    <w:r>
      <w:rPr>
        <w:b/>
        <w:bCs/>
        <w:noProof/>
        <w:lang w:val="en-US"/>
      </w:rPr>
      <mc:AlternateContent>
        <mc:Choice Requires="wps">
          <w:drawing>
            <wp:anchor distT="0" distB="0" distL="114300" distR="114300" simplePos="0" relativeHeight="251663360" behindDoc="0" locked="0" layoutInCell="1" allowOverlap="1" wp14:anchorId="27EEEC41" wp14:editId="13EA3B41">
              <wp:simplePos x="0" y="0"/>
              <wp:positionH relativeFrom="column">
                <wp:posOffset>76196</wp:posOffset>
              </wp:positionH>
              <wp:positionV relativeFrom="paragraph">
                <wp:posOffset>415923</wp:posOffset>
              </wp:positionV>
              <wp:extent cx="6086475" cy="9529"/>
              <wp:effectExtent l="0" t="0" r="28575" b="28571"/>
              <wp:wrapNone/>
              <wp:docPr id="6" name="AutoShape 1"/>
              <wp:cNvGraphicFramePr/>
              <a:graphic xmlns:a="http://schemas.openxmlformats.org/drawingml/2006/main">
                <a:graphicData uri="http://schemas.microsoft.com/office/word/2010/wordprocessingShape">
                  <wps:wsp>
                    <wps:cNvCnPr/>
                    <wps:spPr>
                      <a:xfrm>
                        <a:off x="0" y="0"/>
                        <a:ext cx="6086475" cy="9529"/>
                      </a:xfrm>
                      <a:prstGeom prst="straightConnector1">
                        <a:avLst/>
                      </a:prstGeom>
                      <a:noFill/>
                      <a:ln w="9528" cap="flat">
                        <a:solidFill>
                          <a:srgbClr val="000000"/>
                        </a:solidFill>
                        <a:prstDash val="solid"/>
                        <a:round/>
                      </a:ln>
                    </wps:spPr>
                    <wps:bodyPr/>
                  </wps:wsp>
                </a:graphicData>
              </a:graphic>
            </wp:anchor>
          </w:drawing>
        </mc:Choice>
        <mc:Fallback>
          <w:pict>
            <v:shapetype w14:anchorId="3F54F38F"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" strokeweight=".26467mm"/>
          </w:pict>
        </mc:Fallback>
      </mc:AlternateContent>
    </w:r>
    <w:r>
      <w:rPr>
        <w:b/>
        <w:bCs/>
        <w:rtl/>
      </w:rPr>
      <w:t>المشروع الاوروبي " الدعم الفني لبرنامج مهارات العمل والاندماج الاجتماعي"</w:t>
    </w:r>
    <w:r>
      <w:rPr>
        <w:b/>
        <w:bCs/>
        <w:lang w:bidi="ar-JO"/>
      </w:rPr>
      <w:br/>
    </w:r>
  </w:p>
  <w:p w:rsidR="002E17F8" w:rsidRDefault="002E17F8" w:rsidP="002E17F8">
    <w:pPr>
      <w:pStyle w:val="Header"/>
    </w:pPr>
  </w:p>
  <w:p w:rsidR="002E17F8" w:rsidRDefault="002E17F8" w:rsidP="002E17F8">
    <w:pPr>
      <w:pStyle w:val="Header"/>
    </w:pPr>
  </w:p>
  <w:p w:rsidR="002E17F8" w:rsidRDefault="002E17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30ABA"/>
    <w:multiLevelType w:val="multilevel"/>
    <w:tmpl w:val="74567C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5D05BA"/>
    <w:multiLevelType w:val="multilevel"/>
    <w:tmpl w:val="D5944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CD176F"/>
    <w:multiLevelType w:val="multilevel"/>
    <w:tmpl w:val="8334E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46191A"/>
    <w:multiLevelType w:val="multilevel"/>
    <w:tmpl w:val="84BCA464"/>
    <w:lvl w:ilvl="0">
      <w:start w:val="1"/>
      <w:numFmt w:val="decimal"/>
      <w:lvlText w:val="%1."/>
      <w:lvlJc w:val="left"/>
      <w:pPr>
        <w:ind w:left="1245" w:hanging="360"/>
      </w:pPr>
    </w:lvl>
    <w:lvl w:ilvl="1">
      <w:numFmt w:val="bullet"/>
      <w:lvlText w:val="o"/>
      <w:lvlJc w:val="left"/>
      <w:pPr>
        <w:ind w:left="1965" w:hanging="360"/>
      </w:pPr>
      <w:rPr>
        <w:rFonts w:ascii="Courier New" w:hAnsi="Courier New" w:cs="Courier New"/>
      </w:rPr>
    </w:lvl>
    <w:lvl w:ilvl="2">
      <w:numFmt w:val="bullet"/>
      <w:lvlText w:val=""/>
      <w:lvlJc w:val="left"/>
      <w:pPr>
        <w:ind w:left="2685" w:hanging="360"/>
      </w:pPr>
      <w:rPr>
        <w:rFonts w:ascii="Wingdings" w:hAnsi="Wingdings"/>
      </w:rPr>
    </w:lvl>
    <w:lvl w:ilvl="3">
      <w:numFmt w:val="bullet"/>
      <w:lvlText w:val=""/>
      <w:lvlJc w:val="left"/>
      <w:pPr>
        <w:ind w:left="3405" w:hanging="360"/>
      </w:pPr>
      <w:rPr>
        <w:rFonts w:ascii="Symbol" w:hAnsi="Symbol"/>
      </w:rPr>
    </w:lvl>
    <w:lvl w:ilvl="4">
      <w:numFmt w:val="bullet"/>
      <w:lvlText w:val="o"/>
      <w:lvlJc w:val="left"/>
      <w:pPr>
        <w:ind w:left="4125" w:hanging="360"/>
      </w:pPr>
      <w:rPr>
        <w:rFonts w:ascii="Courier New" w:hAnsi="Courier New" w:cs="Courier New"/>
      </w:rPr>
    </w:lvl>
    <w:lvl w:ilvl="5">
      <w:numFmt w:val="bullet"/>
      <w:lvlText w:val=""/>
      <w:lvlJc w:val="left"/>
      <w:pPr>
        <w:ind w:left="4845" w:hanging="360"/>
      </w:pPr>
      <w:rPr>
        <w:rFonts w:ascii="Wingdings" w:hAnsi="Wingdings"/>
      </w:rPr>
    </w:lvl>
    <w:lvl w:ilvl="6">
      <w:numFmt w:val="bullet"/>
      <w:lvlText w:val=""/>
      <w:lvlJc w:val="left"/>
      <w:pPr>
        <w:ind w:left="5565" w:hanging="360"/>
      </w:pPr>
      <w:rPr>
        <w:rFonts w:ascii="Symbol" w:hAnsi="Symbol"/>
      </w:rPr>
    </w:lvl>
    <w:lvl w:ilvl="7">
      <w:numFmt w:val="bullet"/>
      <w:lvlText w:val="o"/>
      <w:lvlJc w:val="left"/>
      <w:pPr>
        <w:ind w:left="6285" w:hanging="360"/>
      </w:pPr>
      <w:rPr>
        <w:rFonts w:ascii="Courier New" w:hAnsi="Courier New" w:cs="Courier New"/>
      </w:rPr>
    </w:lvl>
    <w:lvl w:ilvl="8">
      <w:numFmt w:val="bullet"/>
      <w:lvlText w:val=""/>
      <w:lvlJc w:val="left"/>
      <w:pPr>
        <w:ind w:left="7005" w:hanging="360"/>
      </w:pPr>
      <w:rPr>
        <w:rFonts w:ascii="Wingdings" w:hAnsi="Wingdings"/>
      </w:rPr>
    </w:lvl>
  </w:abstractNum>
  <w:abstractNum w:abstractNumId="4" w15:restartNumberingAfterBreak="0">
    <w:nsid w:val="6393463F"/>
    <w:multiLevelType w:val="multilevel"/>
    <w:tmpl w:val="3E5E2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7E46335"/>
    <w:multiLevelType w:val="multilevel"/>
    <w:tmpl w:val="4D8A2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E450DF"/>
    <w:multiLevelType w:val="multilevel"/>
    <w:tmpl w:val="A54011DC"/>
    <w:lvl w:ilvl="0">
      <w:start w:val="1"/>
      <w:numFmt w:val="arabicAlph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AA7758"/>
    <w:multiLevelType w:val="multilevel"/>
    <w:tmpl w:val="72D85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4"/>
  </w:num>
  <w:num w:numId="4">
    <w:abstractNumId w:val="0"/>
  </w:num>
  <w:num w:numId="5">
    <w:abstractNumId w:val="1"/>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4A50FD"/>
    <w:rsid w:val="002926A5"/>
    <w:rsid w:val="002E17F8"/>
    <w:rsid w:val="004A50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5BDF8-450F-4060-BFC8-D75BDB6F7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Header">
    <w:name w:val="header"/>
    <w:basedOn w:val="Normal"/>
    <w:uiPriority w:val="99"/>
    <w:pPr>
      <w:tabs>
        <w:tab w:val="center" w:pos="4536"/>
        <w:tab w:val="right" w:pos="9072"/>
      </w:tabs>
      <w:spacing w:after="0" w:line="240" w:lineRule="auto"/>
    </w:pPr>
    <w:rPr>
      <w:rFonts w:cs="Times New Roman"/>
      <w:sz w:val="20"/>
      <w:szCs w:val="20"/>
    </w:rPr>
  </w:style>
  <w:style w:type="character" w:customStyle="1" w:styleId="HeaderChar">
    <w:name w:val="Header Char"/>
    <w:uiPriority w:val="99"/>
    <w:rPr>
      <w:lang w:val="en-GB"/>
    </w:rPr>
  </w:style>
  <w:style w:type="paragraph" w:styleId="Footer">
    <w:name w:val="footer"/>
    <w:basedOn w:val="Normal"/>
    <w:pPr>
      <w:tabs>
        <w:tab w:val="center" w:pos="4536"/>
        <w:tab w:val="right" w:pos="9072"/>
      </w:tabs>
      <w:spacing w:after="0" w:line="240" w:lineRule="auto"/>
    </w:pPr>
    <w:rPr>
      <w:rFonts w:cs="Times New Roman"/>
      <w:sz w:val="20"/>
      <w:szCs w:val="20"/>
    </w:rPr>
  </w:style>
  <w:style w:type="character" w:customStyle="1" w:styleId="FooterChar">
    <w:name w:val="Footer Char"/>
    <w:rPr>
      <w:lang w:val="en-GB"/>
    </w:rPr>
  </w:style>
  <w:style w:type="paragraph" w:styleId="BalloonText">
    <w:name w:val="Balloon Text"/>
    <w:basedOn w:val="Normal"/>
    <w:pPr>
      <w:spacing w:after="0" w:line="240" w:lineRule="auto"/>
    </w:pPr>
    <w:rPr>
      <w:rFonts w:ascii="Tahoma" w:hAnsi="Tahoma" w:cs="Times New Roman"/>
      <w:sz w:val="16"/>
      <w:szCs w:val="16"/>
    </w:rPr>
  </w:style>
  <w:style w:type="character" w:customStyle="1" w:styleId="BalloonTextChar">
    <w:name w:val="Balloon Text Char"/>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40C"/>
    <w:rsid w:val="000B1258"/>
    <w:rsid w:val="002724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51114531FF4B7D9A37766582FDFE5F">
    <w:name w:val="F751114531FF4B7D9A37766582FDFE5F"/>
    <w:rsid w:val="002724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lpavlovova</dc:creator>
  <cp:lastModifiedBy>Alhamran, Feras GIZ JO</cp:lastModifiedBy>
  <cp:revision>2</cp:revision>
  <cp:lastPrinted>2019-12-17T10:00:00Z</cp:lastPrinted>
  <dcterms:created xsi:type="dcterms:W3CDTF">2020-03-18T14:26:00Z</dcterms:created>
  <dcterms:modified xsi:type="dcterms:W3CDTF">2020-03-18T14:26:00Z</dcterms:modified>
</cp:coreProperties>
</file>