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56" w:rsidRPr="008A1704" w:rsidRDefault="00412B95" w:rsidP="004B59F8">
      <w:pPr>
        <w:rPr>
          <w:rFonts w:ascii="Times New Roman" w:hAnsi="Times New Roman" w:cs="Times New Roman"/>
          <w:b/>
          <w:sz w:val="22"/>
          <w:szCs w:val="22"/>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5.7pt;margin-top:176pt;width:414.8pt;height:325pt;z-index:25166131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412B95" w:rsidRPr="00412B95" w:rsidRDefault="00412B95" w:rsidP="00412B95">
                  <w:pPr>
                    <w:jc w:val="center"/>
                    <w:rPr>
                      <w:rFonts w:asciiTheme="majorHAnsi" w:hAnsiTheme="majorHAnsi" w:cstheme="majorHAnsi"/>
                      <w:b/>
                      <w:color w:val="FFFFFF" w:themeColor="background1"/>
                      <w:lang w:val="en-US"/>
                    </w:rPr>
                  </w:pPr>
                  <w:r w:rsidRPr="00412B95">
                    <w:rPr>
                      <w:rFonts w:asciiTheme="majorHAnsi" w:hAnsiTheme="majorHAnsi" w:cstheme="majorHAnsi"/>
                      <w:b/>
                      <w:color w:val="FFFFFF" w:themeColor="background1"/>
                      <w:lang w:val="en-US"/>
                    </w:rPr>
                    <w:t>Capacity Building Plan</w:t>
                  </w:r>
                </w:p>
                <w:p w:rsidR="00412B95" w:rsidRPr="00412B95" w:rsidRDefault="00412B95" w:rsidP="00412B95">
                  <w:pPr>
                    <w:jc w:val="center"/>
                    <w:rPr>
                      <w:rFonts w:asciiTheme="majorHAnsi" w:hAnsiTheme="majorHAnsi" w:cstheme="majorHAnsi"/>
                      <w:b/>
                      <w:color w:val="FFFFFF" w:themeColor="background1"/>
                      <w:lang w:val="en-US"/>
                    </w:rPr>
                  </w:pPr>
                  <w:r w:rsidRPr="00412B95">
                    <w:rPr>
                      <w:rFonts w:asciiTheme="majorHAnsi" w:hAnsiTheme="majorHAnsi" w:cstheme="majorHAnsi"/>
                      <w:b/>
                      <w:color w:val="FFFFFF" w:themeColor="background1"/>
                      <w:lang w:val="en-US"/>
                    </w:rPr>
                    <w:t>for the staff of the key beneficiaries´ institutions involved in the LMI (TVET Providers) on statistics, methods for data analysing, data interpreting, use of statistical software, design of policy relevant indicators, assessing data sources, reporting and software projects management</w:t>
                  </w:r>
                </w:p>
                <w:p w:rsidR="00412B95" w:rsidRPr="00412B95" w:rsidRDefault="00412B95" w:rsidP="00412B95">
                  <w:pPr>
                    <w:jc w:val="center"/>
                    <w:rPr>
                      <w:rFonts w:asciiTheme="majorHAnsi" w:hAnsiTheme="majorHAnsi" w:cstheme="majorHAnsi"/>
                      <w:b/>
                      <w:color w:val="FFFFFF" w:themeColor="background1"/>
                      <w:lang w:val="en-US"/>
                    </w:rPr>
                  </w:pPr>
                </w:p>
                <w:p w:rsidR="00412B95" w:rsidRPr="00412B95" w:rsidRDefault="00412B95" w:rsidP="00412B95">
                  <w:pPr>
                    <w:jc w:val="center"/>
                    <w:rPr>
                      <w:rFonts w:asciiTheme="majorHAnsi" w:hAnsiTheme="majorHAnsi" w:cstheme="majorHAnsi"/>
                      <w:bCs/>
                      <w:color w:val="FFFFFF" w:themeColor="background1"/>
                      <w:lang w:val="en-US"/>
                    </w:rPr>
                  </w:pPr>
                  <w:r w:rsidRPr="00412B95">
                    <w:rPr>
                      <w:rFonts w:asciiTheme="majorHAnsi" w:hAnsiTheme="majorHAnsi" w:cstheme="majorHAnsi"/>
                      <w:bCs/>
                      <w:color w:val="FFFFFF" w:themeColor="background1"/>
                      <w:lang w:val="en-US"/>
                    </w:rPr>
                    <w:t>under the</w:t>
                  </w:r>
                </w:p>
                <w:p w:rsidR="00412B95" w:rsidRPr="00412B95" w:rsidRDefault="00412B95" w:rsidP="00412B95">
                  <w:pPr>
                    <w:jc w:val="center"/>
                    <w:rPr>
                      <w:rFonts w:asciiTheme="majorHAnsi" w:hAnsiTheme="majorHAnsi" w:cstheme="majorHAnsi"/>
                      <w:b/>
                      <w:color w:val="FFFFFF" w:themeColor="background1"/>
                      <w:lang w:val="en-US"/>
                    </w:rPr>
                  </w:pPr>
                </w:p>
                <w:p w:rsidR="00412B95" w:rsidRPr="00412B95" w:rsidRDefault="00412B95" w:rsidP="00412B95">
                  <w:pPr>
                    <w:jc w:val="center"/>
                    <w:rPr>
                      <w:rFonts w:asciiTheme="majorHAnsi" w:hAnsiTheme="majorHAnsi" w:cstheme="majorHAnsi"/>
                      <w:b/>
                      <w:color w:val="FFFFFF" w:themeColor="background1"/>
                      <w:lang w:val="en-US"/>
                    </w:rPr>
                  </w:pPr>
                  <w:r w:rsidRPr="00412B95">
                    <w:rPr>
                      <w:rFonts w:asciiTheme="majorHAnsi" w:hAnsiTheme="majorHAnsi" w:cstheme="majorHAnsi"/>
                      <w:b/>
                      <w:color w:val="FFFFFF" w:themeColor="background1"/>
                      <w:lang w:val="en-US"/>
                    </w:rPr>
                    <w:t>ACT. 1.4.6 “</w:t>
                  </w:r>
                  <w:r w:rsidRPr="00412B95">
                    <w:rPr>
                      <w:rStyle w:val="A43"/>
                      <w:rFonts w:asciiTheme="majorHAnsi" w:hAnsiTheme="majorHAnsi" w:cstheme="majorHAnsi"/>
                      <w:bCs w:val="0"/>
                      <w:color w:val="FFFFFF" w:themeColor="background1"/>
                      <w:sz w:val="24"/>
                      <w:szCs w:val="24"/>
                      <w:lang w:val="en-US"/>
                    </w:rPr>
                    <w:t>Support for LMIS on</w:t>
                  </w:r>
                  <w:r w:rsidRPr="00412B95">
                    <w:rPr>
                      <w:rStyle w:val="A43"/>
                      <w:rFonts w:asciiTheme="majorHAnsi" w:hAnsiTheme="majorHAnsi" w:cstheme="majorHAnsi"/>
                      <w:b w:val="0"/>
                      <w:color w:val="FFFFFF" w:themeColor="background1"/>
                      <w:sz w:val="24"/>
                      <w:szCs w:val="24"/>
                      <w:lang w:val="en-US"/>
                    </w:rPr>
                    <w:t xml:space="preserve"> </w:t>
                  </w:r>
                  <w:r w:rsidRPr="00412B95">
                    <w:rPr>
                      <w:rFonts w:asciiTheme="majorHAnsi" w:eastAsiaTheme="majorEastAsia" w:hAnsiTheme="majorHAnsi" w:cstheme="majorHAnsi"/>
                      <w:b/>
                      <w:iCs/>
                      <w:color w:val="FFFFFF" w:themeColor="background1"/>
                      <w:lang w:val="en-US"/>
                    </w:rPr>
                    <w:t>statistics, data analysis on demand and supply including methods and validation, interpretation of analysis and data audit”</w:t>
                  </w:r>
                  <w:r w:rsidRPr="00412B95">
                    <w:rPr>
                      <w:rFonts w:asciiTheme="majorHAnsi" w:hAnsiTheme="majorHAnsi" w:cstheme="majorHAnsi"/>
                      <w:b/>
                      <w:color w:val="FFFFFF" w:themeColor="background1"/>
                      <w:lang w:val="en-US"/>
                    </w:rPr>
                    <w:t xml:space="preserve"> </w:t>
                  </w:r>
                </w:p>
                <w:p w:rsidR="00412B95" w:rsidRPr="00412B95" w:rsidRDefault="00412B95" w:rsidP="00412B95">
                  <w:pPr>
                    <w:jc w:val="center"/>
                    <w:rPr>
                      <w:rFonts w:asciiTheme="majorHAnsi" w:hAnsiTheme="majorHAnsi" w:cstheme="majorHAnsi"/>
                      <w:b/>
                      <w:color w:val="FFFFFF" w:themeColor="background1"/>
                      <w:lang w:val="en-US"/>
                    </w:rPr>
                  </w:pPr>
                </w:p>
                <w:p w:rsidR="00412B95" w:rsidRPr="00412B95" w:rsidRDefault="00412B95" w:rsidP="00412B95">
                  <w:pPr>
                    <w:jc w:val="center"/>
                    <w:rPr>
                      <w:rFonts w:asciiTheme="majorHAnsi" w:hAnsiTheme="majorHAnsi" w:cstheme="majorHAnsi"/>
                      <w:b/>
                      <w:color w:val="FFFFFF" w:themeColor="background1"/>
                      <w:lang w:val="en-US"/>
                    </w:rPr>
                  </w:pPr>
                </w:p>
                <w:p w:rsidR="00412B95" w:rsidRPr="00412B95" w:rsidRDefault="00412B95" w:rsidP="00412B95">
                  <w:pPr>
                    <w:jc w:val="center"/>
                    <w:rPr>
                      <w:rFonts w:asciiTheme="majorHAnsi" w:hAnsiTheme="majorHAnsi" w:cstheme="majorHAnsi"/>
                      <w:b/>
                      <w:color w:val="FFFFFF" w:themeColor="background1"/>
                      <w:lang w:val="en-US"/>
                    </w:rPr>
                  </w:pPr>
                  <w:r w:rsidRPr="00412B95">
                    <w:rPr>
                      <w:rFonts w:asciiTheme="majorHAnsi" w:hAnsiTheme="majorHAnsi" w:cstheme="majorHAnsi"/>
                      <w:b/>
                      <w:color w:val="FFFFFF" w:themeColor="background1"/>
                      <w:lang w:val="en-US"/>
                    </w:rPr>
                    <w:t>“Prepare Capacity building plan with training measures for stakeholders to develop, maintain and use the LMIS portal &amp; 3 training sessions of LMIS beneficiaries in line with the Capacity Building Plan”</w:t>
                  </w:r>
                </w:p>
                <w:p w:rsidR="00412B95" w:rsidRPr="00412B95" w:rsidRDefault="00412B95" w:rsidP="00412B95">
                  <w:pPr>
                    <w:rPr>
                      <w:color w:val="FFFFFF" w:themeColor="background1"/>
                      <w:sz w:val="20"/>
                      <w:szCs w:val="20"/>
                      <w:lang w:val="en-US"/>
                    </w:rPr>
                  </w:pPr>
                </w:p>
              </w:txbxContent>
            </v:textbox>
            <w10:wrap type="square"/>
          </v:shape>
        </w:pict>
      </w:r>
      <w:r w:rsidRPr="00412B95">
        <w:rPr>
          <w:rFonts w:asciiTheme="minorBidi" w:hAnsiTheme="minorBidi" w:cs="Times New Roman"/>
          <w:b/>
          <w:noProof/>
          <w:sz w:val="22"/>
          <w:szCs w:val="22"/>
          <w:lang w:val="en-US"/>
        </w:rPr>
        <w:drawing>
          <wp:anchor distT="0" distB="0" distL="114300" distR="114300" simplePos="0" relativeHeight="251658240" behindDoc="0" locked="0" layoutInCell="1" allowOverlap="1" wp14:anchorId="684FFFF8" wp14:editId="601BC940">
            <wp:simplePos x="0" y="0"/>
            <wp:positionH relativeFrom="column">
              <wp:posOffset>-774700</wp:posOffset>
            </wp:positionH>
            <wp:positionV relativeFrom="paragraph">
              <wp:posOffset>234950</wp:posOffset>
            </wp:positionV>
            <wp:extent cx="6982460" cy="6858000"/>
            <wp:effectExtent l="0" t="0" r="0" b="0"/>
            <wp:wrapThrough wrapText="bothSides">
              <wp:wrapPolygon edited="0">
                <wp:start x="0" y="0"/>
                <wp:lineTo x="0" y="21540"/>
                <wp:lineTo x="21569" y="21540"/>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6982460" cy="6858000"/>
                    </a:xfrm>
                    <a:prstGeom prst="rect">
                      <a:avLst/>
                    </a:prstGeom>
                  </pic:spPr>
                </pic:pic>
              </a:graphicData>
            </a:graphic>
            <wp14:sizeRelH relativeFrom="page">
              <wp14:pctWidth>0</wp14:pctWidth>
            </wp14:sizeRelH>
            <wp14:sizeRelV relativeFrom="page">
              <wp14:pctHeight>0</wp14:pctHeight>
            </wp14:sizeRelV>
          </wp:anchor>
        </w:drawing>
      </w:r>
      <w:sdt>
        <w:sdtPr>
          <w:rPr>
            <w:rFonts w:ascii="Times New Roman" w:hAnsi="Times New Roman" w:cs="Times New Roman"/>
            <w:b/>
            <w:sz w:val="22"/>
            <w:szCs w:val="22"/>
            <w:lang w:val="en-US"/>
          </w:rPr>
          <w:id w:val="649409671"/>
          <w:docPartObj>
            <w:docPartGallery w:val="Cover Pages"/>
            <w:docPartUnique/>
          </w:docPartObj>
        </w:sdtPr>
        <w:sdtContent/>
      </w:sdt>
    </w:p>
    <w:p w:rsidR="004B59F8" w:rsidRPr="008A1704" w:rsidRDefault="004B59F8" w:rsidP="004B59F8">
      <w:pPr>
        <w:jc w:val="center"/>
        <w:rPr>
          <w:rFonts w:asciiTheme="majorHAnsi" w:hAnsiTheme="majorHAnsi" w:cstheme="majorHAnsi"/>
          <w:b/>
          <w:sz w:val="36"/>
          <w:szCs w:val="22"/>
          <w:lang w:val="en-US"/>
        </w:rPr>
      </w:pPr>
    </w:p>
    <w:p w:rsidR="004B59F8" w:rsidRPr="008A1704" w:rsidRDefault="004B59F8" w:rsidP="004B59F8">
      <w:pPr>
        <w:jc w:val="center"/>
        <w:rPr>
          <w:rFonts w:asciiTheme="majorHAnsi" w:hAnsiTheme="majorHAnsi" w:cstheme="majorHAnsi"/>
          <w:b/>
          <w:sz w:val="36"/>
          <w:szCs w:val="22"/>
          <w:lang w:val="en-US"/>
        </w:rPr>
      </w:pPr>
    </w:p>
    <w:p w:rsidR="004B59F8" w:rsidRPr="008A1704" w:rsidRDefault="004B59F8" w:rsidP="004B59F8">
      <w:pPr>
        <w:jc w:val="center"/>
        <w:rPr>
          <w:rFonts w:asciiTheme="majorHAnsi" w:hAnsiTheme="majorHAnsi" w:cstheme="majorHAnsi"/>
          <w:b/>
          <w:sz w:val="36"/>
          <w:szCs w:val="22"/>
          <w:lang w:val="en-US"/>
        </w:rPr>
      </w:pPr>
    </w:p>
    <w:p w:rsidR="004B59F8" w:rsidRPr="008A1704" w:rsidRDefault="004B59F8" w:rsidP="004B59F8">
      <w:pPr>
        <w:jc w:val="center"/>
        <w:rPr>
          <w:rFonts w:asciiTheme="majorHAnsi" w:hAnsiTheme="majorHAnsi" w:cstheme="majorHAnsi"/>
          <w:b/>
          <w:sz w:val="36"/>
          <w:szCs w:val="22"/>
          <w:lang w:val="en-US"/>
        </w:rPr>
      </w:pPr>
    </w:p>
    <w:p w:rsidR="004B59F8" w:rsidRPr="008A1704" w:rsidRDefault="004B59F8" w:rsidP="004B59F8">
      <w:pPr>
        <w:jc w:val="center"/>
        <w:rPr>
          <w:rFonts w:asciiTheme="majorHAnsi" w:hAnsiTheme="majorHAnsi" w:cstheme="majorHAnsi"/>
          <w:b/>
          <w:sz w:val="36"/>
          <w:szCs w:val="22"/>
          <w:lang w:val="en-US"/>
        </w:rPr>
      </w:pPr>
    </w:p>
    <w:p w:rsidR="00D5032C" w:rsidRPr="008A1704" w:rsidRDefault="00D5032C" w:rsidP="00BF441B">
      <w:pPr>
        <w:rPr>
          <w:rFonts w:asciiTheme="majorHAnsi" w:hAnsiTheme="majorHAnsi" w:cstheme="majorHAnsi"/>
          <w:sz w:val="22"/>
          <w:szCs w:val="22"/>
          <w:lang w:val="en-US"/>
        </w:rPr>
      </w:pPr>
      <w:bookmarkStart w:id="0" w:name="_GoBack"/>
      <w:bookmarkEnd w:id="0"/>
    </w:p>
    <w:p w:rsidR="004B59F8" w:rsidRPr="008A1704" w:rsidRDefault="004B59F8" w:rsidP="004B59F8">
      <w:pPr>
        <w:pStyle w:val="Heading1"/>
        <w:rPr>
          <w:rFonts w:cstheme="majorHAnsi"/>
          <w:lang w:val="en-US"/>
        </w:rPr>
      </w:pPr>
      <w:r w:rsidRPr="008A1704">
        <w:rPr>
          <w:rFonts w:cstheme="majorHAnsi"/>
          <w:lang w:val="en-US"/>
        </w:rPr>
        <w:lastRenderedPageBreak/>
        <w:t>In-person trainings provided by SESIP Project</w:t>
      </w:r>
    </w:p>
    <w:p w:rsidR="004B59F8" w:rsidRPr="008A1704" w:rsidRDefault="004B59F8" w:rsidP="004B59F8">
      <w:pPr>
        <w:jc w:val="both"/>
        <w:rPr>
          <w:rFonts w:asciiTheme="majorHAnsi" w:hAnsiTheme="majorHAnsi" w:cstheme="majorHAnsi"/>
          <w:b/>
          <w:sz w:val="22"/>
          <w:szCs w:val="22"/>
          <w:lang w:val="en-US"/>
        </w:rPr>
      </w:pPr>
      <w:r w:rsidRPr="008A1704">
        <w:rPr>
          <w:rFonts w:asciiTheme="majorHAnsi" w:hAnsiTheme="majorHAnsi" w:cstheme="majorHAnsi"/>
          <w:b/>
          <w:sz w:val="22"/>
          <w:szCs w:val="22"/>
          <w:lang w:val="en-US"/>
        </w:rPr>
        <w:t>Audience:</w:t>
      </w:r>
    </w:p>
    <w:p w:rsidR="00922ACD" w:rsidRPr="008A1704" w:rsidRDefault="00BE37D4" w:rsidP="004B59F8">
      <w:pPr>
        <w:jc w:val="both"/>
        <w:rPr>
          <w:rFonts w:asciiTheme="majorHAnsi" w:hAnsiTheme="majorHAnsi" w:cstheme="majorHAnsi"/>
          <w:sz w:val="22"/>
          <w:szCs w:val="22"/>
          <w:lang w:val="en-US"/>
        </w:rPr>
      </w:pPr>
      <w:r w:rsidRPr="008A1704">
        <w:rPr>
          <w:rFonts w:asciiTheme="majorHAnsi" w:hAnsiTheme="majorHAnsi" w:cstheme="majorHAnsi"/>
          <w:sz w:val="22"/>
          <w:szCs w:val="22"/>
          <w:lang w:val="en-US"/>
        </w:rPr>
        <w:t>Staff of the key beneficiaries´ institutions involved in the LMI: MoL/Employment Directorate, Unit for LMI, ETVET Secretariat, NAF, DoS, NCHRD, TVET providers, social partners, on statistics including statistical modelling, methods for data analysing, data interpreting, use of statistical software, design of policy relevant indicators, assessing data sources, reporting</w:t>
      </w:r>
    </w:p>
    <w:p w:rsidR="004B59F8" w:rsidRPr="008A1704" w:rsidRDefault="004B59F8" w:rsidP="004B59F8">
      <w:pPr>
        <w:jc w:val="both"/>
        <w:rPr>
          <w:rFonts w:asciiTheme="majorHAnsi" w:hAnsiTheme="majorHAnsi" w:cstheme="majorHAnsi"/>
          <w:sz w:val="22"/>
          <w:szCs w:val="22"/>
          <w:lang w:val="en-US"/>
        </w:rPr>
      </w:pPr>
    </w:p>
    <w:p w:rsidR="004E772F" w:rsidRPr="008A1704" w:rsidRDefault="004B59F8" w:rsidP="004B59F8">
      <w:pPr>
        <w:jc w:val="both"/>
        <w:rPr>
          <w:rFonts w:asciiTheme="majorHAnsi" w:hAnsiTheme="majorHAnsi" w:cstheme="majorHAnsi"/>
          <w:b/>
          <w:sz w:val="22"/>
          <w:szCs w:val="22"/>
          <w:lang w:val="en-US"/>
        </w:rPr>
      </w:pPr>
      <w:r w:rsidRPr="008A1704">
        <w:rPr>
          <w:rFonts w:asciiTheme="majorHAnsi" w:hAnsiTheme="majorHAnsi" w:cstheme="majorHAnsi"/>
          <w:b/>
          <w:sz w:val="22"/>
          <w:szCs w:val="22"/>
          <w:lang w:val="en-US"/>
        </w:rPr>
        <w:t>Content and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440"/>
      </w:tblGrid>
      <w:tr w:rsidR="00FC4A32" w:rsidRPr="008A1704" w:rsidTr="00FC4A32">
        <w:tc>
          <w:tcPr>
            <w:tcW w:w="8440" w:type="dxa"/>
            <w:shd w:val="clear" w:color="auto" w:fill="DBE5F1" w:themeFill="accent1" w:themeFillTint="33"/>
          </w:tcPr>
          <w:p w:rsidR="00FC4A32" w:rsidRPr="008A1704" w:rsidRDefault="004B59F8" w:rsidP="004B59F8">
            <w:pPr>
              <w:spacing w:line="360" w:lineRule="auto"/>
              <w:jc w:val="both"/>
              <w:rPr>
                <w:rFonts w:asciiTheme="majorHAnsi" w:hAnsiTheme="majorHAnsi" w:cstheme="majorHAnsi"/>
                <w:b/>
                <w:szCs w:val="22"/>
                <w:lang w:val="en-US"/>
              </w:rPr>
            </w:pPr>
            <w:r w:rsidRPr="008A1704">
              <w:rPr>
                <w:rFonts w:asciiTheme="majorHAnsi" w:hAnsiTheme="majorHAnsi" w:cstheme="majorHAnsi"/>
                <w:b/>
                <w:szCs w:val="22"/>
                <w:lang w:val="en-US"/>
              </w:rPr>
              <w:t>Day 1</w:t>
            </w:r>
          </w:p>
        </w:tc>
      </w:tr>
    </w:tbl>
    <w:p w:rsidR="00A2094A" w:rsidRPr="008A1704" w:rsidRDefault="00A2094A" w:rsidP="004B59F8">
      <w:pPr>
        <w:jc w:val="both"/>
        <w:rPr>
          <w:rFonts w:asciiTheme="majorHAnsi" w:eastAsia="Times New Roman" w:hAnsiTheme="majorHAnsi" w:cstheme="majorHAnsi"/>
          <w:b/>
          <w:bCs/>
          <w:i/>
          <w:iCs/>
          <w:sz w:val="22"/>
          <w:szCs w:val="22"/>
          <w:lang w:val="en-US"/>
        </w:rPr>
      </w:pPr>
      <w:r w:rsidRPr="008A1704">
        <w:rPr>
          <w:rFonts w:asciiTheme="majorHAnsi" w:eastAsia="Times New Roman" w:hAnsiTheme="majorHAnsi" w:cstheme="majorHAnsi"/>
          <w:b/>
          <w:bCs/>
          <w:i/>
          <w:iCs/>
          <w:sz w:val="22"/>
          <w:szCs w:val="22"/>
          <w:lang w:val="en-US"/>
        </w:rPr>
        <w:t xml:space="preserve">8,30 – 9,00 – Welcome </w:t>
      </w:r>
      <w:r w:rsidR="009D08F7" w:rsidRPr="008A1704">
        <w:rPr>
          <w:rFonts w:asciiTheme="majorHAnsi" w:eastAsia="Times New Roman" w:hAnsiTheme="majorHAnsi" w:cstheme="majorHAnsi"/>
          <w:b/>
          <w:bCs/>
          <w:i/>
          <w:iCs/>
          <w:sz w:val="22"/>
          <w:szCs w:val="22"/>
          <w:lang w:val="en-US"/>
        </w:rPr>
        <w:t>Note</w:t>
      </w:r>
      <w:r w:rsidR="004B59F8" w:rsidRPr="008A1704">
        <w:rPr>
          <w:rFonts w:asciiTheme="majorHAnsi" w:eastAsia="Times New Roman" w:hAnsiTheme="majorHAnsi" w:cstheme="majorHAnsi"/>
          <w:b/>
          <w:bCs/>
          <w:i/>
          <w:iCs/>
          <w:sz w:val="22"/>
          <w:szCs w:val="22"/>
          <w:lang w:val="en-US"/>
        </w:rPr>
        <w:t>, overview of the day</w:t>
      </w:r>
    </w:p>
    <w:p w:rsidR="00A2094A" w:rsidRPr="008A1704" w:rsidRDefault="00A2094A" w:rsidP="004B59F8">
      <w:pPr>
        <w:jc w:val="both"/>
        <w:rPr>
          <w:rFonts w:asciiTheme="majorHAnsi" w:eastAsia="Times New Roman" w:hAnsiTheme="majorHAnsi" w:cstheme="majorHAnsi"/>
          <w:sz w:val="22"/>
          <w:szCs w:val="22"/>
          <w:lang w:val="en-US"/>
        </w:rPr>
      </w:pPr>
    </w:p>
    <w:p w:rsidR="00A2094A" w:rsidRPr="008A1704" w:rsidRDefault="00A2094A"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b/>
          <w:bCs/>
          <w:i/>
          <w:iCs/>
          <w:sz w:val="22"/>
          <w:szCs w:val="22"/>
          <w:lang w:val="en-US"/>
        </w:rPr>
        <w:t>9,00 – 10,30</w:t>
      </w:r>
    </w:p>
    <w:p w:rsidR="001321B5" w:rsidRPr="008A1704" w:rsidRDefault="00A2094A" w:rsidP="004B59F8">
      <w:pPr>
        <w:pStyle w:val="ListParagraph"/>
        <w:numPr>
          <w:ilvl w:val="0"/>
          <w:numId w:val="23"/>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Assessing data sources</w:t>
      </w:r>
    </w:p>
    <w:p w:rsidR="001321B5" w:rsidRPr="008A1704" w:rsidRDefault="001321B5" w:rsidP="004B59F8">
      <w:pPr>
        <w:pStyle w:val="ListParagraph"/>
        <w:numPr>
          <w:ilvl w:val="0"/>
          <w:numId w:val="23"/>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Data collection issues</w:t>
      </w:r>
    </w:p>
    <w:p w:rsidR="00A2094A" w:rsidRPr="008A1704" w:rsidRDefault="00A2094A" w:rsidP="004B59F8">
      <w:pPr>
        <w:spacing w:after="120"/>
        <w:jc w:val="both"/>
        <w:rPr>
          <w:rFonts w:asciiTheme="majorHAnsi" w:eastAsia="Times New Roman" w:hAnsiTheme="majorHAnsi" w:cstheme="majorHAnsi"/>
          <w:sz w:val="22"/>
          <w:szCs w:val="22"/>
          <w:lang w:val="en-US"/>
        </w:rPr>
      </w:pPr>
    </w:p>
    <w:p w:rsidR="00A2094A" w:rsidRPr="008A1704" w:rsidRDefault="00A2094A" w:rsidP="004B59F8">
      <w:pPr>
        <w:spacing w:after="120"/>
        <w:jc w:val="both"/>
        <w:rPr>
          <w:rFonts w:asciiTheme="majorHAnsi" w:eastAsia="Times New Roman" w:hAnsiTheme="majorHAnsi" w:cstheme="majorHAnsi"/>
          <w:b/>
          <w:bCs/>
          <w:i/>
          <w:iCs/>
          <w:sz w:val="22"/>
          <w:szCs w:val="22"/>
          <w:lang w:val="en-US"/>
        </w:rPr>
      </w:pPr>
      <w:r w:rsidRPr="008A1704">
        <w:rPr>
          <w:rFonts w:asciiTheme="majorHAnsi" w:eastAsia="Times New Roman" w:hAnsiTheme="majorHAnsi" w:cstheme="majorHAnsi"/>
          <w:b/>
          <w:bCs/>
          <w:i/>
          <w:iCs/>
          <w:sz w:val="22"/>
          <w:szCs w:val="22"/>
          <w:lang w:val="en-US"/>
        </w:rPr>
        <w:t>10,30 – 10,45 –Break</w:t>
      </w:r>
    </w:p>
    <w:p w:rsidR="00A2094A" w:rsidRPr="008A1704" w:rsidRDefault="00A2094A" w:rsidP="004B59F8">
      <w:pPr>
        <w:spacing w:after="120"/>
        <w:jc w:val="both"/>
        <w:rPr>
          <w:rFonts w:asciiTheme="majorHAnsi" w:eastAsia="Times New Roman" w:hAnsiTheme="majorHAnsi" w:cstheme="majorHAnsi"/>
          <w:sz w:val="22"/>
          <w:szCs w:val="22"/>
          <w:lang w:val="en-US"/>
        </w:rPr>
      </w:pPr>
    </w:p>
    <w:p w:rsidR="00A2094A" w:rsidRPr="008A1704" w:rsidRDefault="00A2094A"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b/>
          <w:bCs/>
          <w:i/>
          <w:iCs/>
          <w:sz w:val="22"/>
          <w:szCs w:val="22"/>
          <w:lang w:val="en-US"/>
        </w:rPr>
        <w:t>10,45 – 12,30</w:t>
      </w:r>
    </w:p>
    <w:p w:rsidR="00BE37D4" w:rsidRPr="008A1704" w:rsidRDefault="00BE37D4" w:rsidP="004B59F8">
      <w:pPr>
        <w:pStyle w:val="ListParagraph"/>
        <w:numPr>
          <w:ilvl w:val="0"/>
          <w:numId w:val="2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Designing policy relevant indicators</w:t>
      </w:r>
    </w:p>
    <w:p w:rsidR="00BE37D4" w:rsidRPr="008A1704" w:rsidRDefault="00BE37D4" w:rsidP="004B59F8">
      <w:pPr>
        <w:pStyle w:val="ListParagraph"/>
        <w:numPr>
          <w:ilvl w:val="0"/>
          <w:numId w:val="2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Generating descriptive statistics</w:t>
      </w:r>
    </w:p>
    <w:p w:rsidR="00BE37D4" w:rsidRPr="008A1704" w:rsidRDefault="00BE37D4" w:rsidP="004B59F8">
      <w:pPr>
        <w:pStyle w:val="ListParagraph"/>
        <w:numPr>
          <w:ilvl w:val="0"/>
          <w:numId w:val="2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Reporting</w:t>
      </w:r>
    </w:p>
    <w:p w:rsidR="00BE37D4" w:rsidRPr="008A1704" w:rsidRDefault="00BE37D4" w:rsidP="004B59F8">
      <w:pPr>
        <w:ind w:left="720"/>
        <w:jc w:val="both"/>
        <w:rPr>
          <w:rFonts w:asciiTheme="majorHAnsi" w:eastAsia="Times New Roman" w:hAnsiTheme="majorHAnsi" w:cstheme="majorHAnsi"/>
          <w:sz w:val="22"/>
          <w:szCs w:val="22"/>
          <w:lang w:val="en-US"/>
        </w:rPr>
      </w:pPr>
    </w:p>
    <w:p w:rsidR="00A2094A" w:rsidRPr="008A1704" w:rsidRDefault="00A2094A" w:rsidP="004B59F8">
      <w:pPr>
        <w:jc w:val="both"/>
        <w:rPr>
          <w:rFonts w:asciiTheme="majorHAnsi" w:eastAsia="Times New Roman" w:hAnsiTheme="majorHAnsi" w:cstheme="majorHAnsi"/>
          <w:b/>
          <w:bCs/>
          <w:i/>
          <w:iCs/>
          <w:sz w:val="22"/>
          <w:szCs w:val="22"/>
          <w:lang w:val="en-US"/>
        </w:rPr>
      </w:pPr>
      <w:r w:rsidRPr="008A1704">
        <w:rPr>
          <w:rFonts w:asciiTheme="majorHAnsi" w:eastAsia="Times New Roman" w:hAnsiTheme="majorHAnsi" w:cstheme="majorHAnsi"/>
          <w:b/>
          <w:bCs/>
          <w:i/>
          <w:iCs/>
          <w:sz w:val="22"/>
          <w:szCs w:val="22"/>
          <w:lang w:val="en-US"/>
        </w:rPr>
        <w:t>12,30 – 1</w:t>
      </w:r>
      <w:r w:rsidR="009D08F7" w:rsidRPr="008A1704">
        <w:rPr>
          <w:rFonts w:asciiTheme="majorHAnsi" w:eastAsia="Times New Roman" w:hAnsiTheme="majorHAnsi" w:cstheme="majorHAnsi"/>
          <w:b/>
          <w:bCs/>
          <w:i/>
          <w:iCs/>
          <w:sz w:val="22"/>
          <w:szCs w:val="22"/>
          <w:lang w:val="en-US"/>
        </w:rPr>
        <w:t>2</w:t>
      </w:r>
      <w:r w:rsidRPr="008A1704">
        <w:rPr>
          <w:rFonts w:asciiTheme="majorHAnsi" w:eastAsia="Times New Roman" w:hAnsiTheme="majorHAnsi" w:cstheme="majorHAnsi"/>
          <w:b/>
          <w:bCs/>
          <w:i/>
          <w:iCs/>
          <w:sz w:val="22"/>
          <w:szCs w:val="22"/>
          <w:lang w:val="en-US"/>
        </w:rPr>
        <w:t>,</w:t>
      </w:r>
      <w:r w:rsidR="009D08F7" w:rsidRPr="008A1704">
        <w:rPr>
          <w:rFonts w:asciiTheme="majorHAnsi" w:eastAsia="Times New Roman" w:hAnsiTheme="majorHAnsi" w:cstheme="majorHAnsi"/>
          <w:b/>
          <w:bCs/>
          <w:i/>
          <w:iCs/>
          <w:sz w:val="22"/>
          <w:szCs w:val="22"/>
          <w:lang w:val="en-US"/>
        </w:rPr>
        <w:t>45</w:t>
      </w:r>
      <w:r w:rsidRPr="008A1704">
        <w:rPr>
          <w:rFonts w:asciiTheme="majorHAnsi" w:eastAsia="Times New Roman" w:hAnsiTheme="majorHAnsi" w:cstheme="majorHAnsi"/>
          <w:b/>
          <w:bCs/>
          <w:i/>
          <w:iCs/>
          <w:sz w:val="22"/>
          <w:szCs w:val="22"/>
          <w:lang w:val="en-US"/>
        </w:rPr>
        <w:t xml:space="preserve"> – </w:t>
      </w:r>
      <w:r w:rsidR="009D08F7" w:rsidRPr="008A1704">
        <w:rPr>
          <w:rFonts w:asciiTheme="majorHAnsi" w:eastAsia="Times New Roman" w:hAnsiTheme="majorHAnsi" w:cstheme="majorHAnsi"/>
          <w:b/>
          <w:bCs/>
          <w:i/>
          <w:iCs/>
          <w:sz w:val="22"/>
          <w:szCs w:val="22"/>
          <w:lang w:val="en-US"/>
        </w:rPr>
        <w:t>Break</w:t>
      </w:r>
      <w:r w:rsidRPr="008A1704">
        <w:rPr>
          <w:rFonts w:asciiTheme="majorHAnsi" w:eastAsia="Times New Roman" w:hAnsiTheme="majorHAnsi" w:cstheme="majorHAnsi"/>
          <w:b/>
          <w:bCs/>
          <w:i/>
          <w:iCs/>
          <w:sz w:val="22"/>
          <w:szCs w:val="22"/>
          <w:lang w:val="en-US"/>
        </w:rPr>
        <w:t xml:space="preserve"> </w:t>
      </w:r>
    </w:p>
    <w:p w:rsidR="00A2094A" w:rsidRPr="008A1704" w:rsidRDefault="00A2094A" w:rsidP="004B59F8">
      <w:pPr>
        <w:jc w:val="both"/>
        <w:rPr>
          <w:rFonts w:asciiTheme="majorHAnsi" w:eastAsia="Times New Roman" w:hAnsiTheme="majorHAnsi" w:cstheme="majorHAnsi"/>
          <w:sz w:val="22"/>
          <w:szCs w:val="22"/>
          <w:lang w:val="en-US"/>
        </w:rPr>
      </w:pPr>
    </w:p>
    <w:p w:rsidR="00A2094A" w:rsidRPr="008A1704" w:rsidRDefault="009D08F7"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b/>
          <w:bCs/>
          <w:i/>
          <w:iCs/>
          <w:sz w:val="22"/>
          <w:szCs w:val="22"/>
          <w:lang w:val="en-US"/>
        </w:rPr>
        <w:t>12</w:t>
      </w:r>
      <w:r w:rsidR="00A2094A" w:rsidRPr="008A1704">
        <w:rPr>
          <w:rFonts w:asciiTheme="majorHAnsi" w:eastAsia="Times New Roman" w:hAnsiTheme="majorHAnsi" w:cstheme="majorHAnsi"/>
          <w:b/>
          <w:bCs/>
          <w:i/>
          <w:iCs/>
          <w:sz w:val="22"/>
          <w:szCs w:val="22"/>
          <w:lang w:val="en-US"/>
        </w:rPr>
        <w:t>,</w:t>
      </w:r>
      <w:r w:rsidRPr="008A1704">
        <w:rPr>
          <w:rFonts w:asciiTheme="majorHAnsi" w:eastAsia="Times New Roman" w:hAnsiTheme="majorHAnsi" w:cstheme="majorHAnsi"/>
          <w:b/>
          <w:bCs/>
          <w:i/>
          <w:iCs/>
          <w:sz w:val="22"/>
          <w:szCs w:val="22"/>
          <w:lang w:val="en-US"/>
        </w:rPr>
        <w:t>45</w:t>
      </w:r>
      <w:r w:rsidR="00A2094A" w:rsidRPr="008A1704">
        <w:rPr>
          <w:rFonts w:asciiTheme="majorHAnsi" w:eastAsia="Times New Roman" w:hAnsiTheme="majorHAnsi" w:cstheme="majorHAnsi"/>
          <w:b/>
          <w:bCs/>
          <w:i/>
          <w:iCs/>
          <w:sz w:val="22"/>
          <w:szCs w:val="22"/>
          <w:lang w:val="en-US"/>
        </w:rPr>
        <w:t xml:space="preserve"> – 14,</w:t>
      </w:r>
      <w:r w:rsidRPr="008A1704">
        <w:rPr>
          <w:rFonts w:asciiTheme="majorHAnsi" w:eastAsia="Times New Roman" w:hAnsiTheme="majorHAnsi" w:cstheme="majorHAnsi"/>
          <w:b/>
          <w:bCs/>
          <w:i/>
          <w:iCs/>
          <w:sz w:val="22"/>
          <w:szCs w:val="22"/>
          <w:lang w:val="en-US"/>
        </w:rPr>
        <w:t>00</w:t>
      </w:r>
    </w:p>
    <w:p w:rsidR="00BE37D4" w:rsidRPr="008A1704" w:rsidRDefault="001321B5" w:rsidP="004B59F8">
      <w:pPr>
        <w:pStyle w:val="ListParagraph"/>
        <w:numPr>
          <w:ilvl w:val="0"/>
          <w:numId w:val="26"/>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Methods of policy evaluation</w:t>
      </w:r>
    </w:p>
    <w:p w:rsidR="00BE37D4" w:rsidRPr="008A1704" w:rsidRDefault="001321B5" w:rsidP="004B59F8">
      <w:pPr>
        <w:pStyle w:val="ListParagraph"/>
        <w:numPr>
          <w:ilvl w:val="0"/>
          <w:numId w:val="26"/>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Principles of impact evaluation</w:t>
      </w:r>
    </w:p>
    <w:p w:rsidR="00BE37D4" w:rsidRPr="008A1704" w:rsidRDefault="00BE37D4" w:rsidP="004B59F8">
      <w:pPr>
        <w:jc w:val="both"/>
        <w:rPr>
          <w:rFonts w:asciiTheme="majorHAnsi" w:eastAsia="Times New Roman" w:hAnsiTheme="majorHAnsi" w:cstheme="majorHAns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440"/>
      </w:tblGrid>
      <w:tr w:rsidR="0054060F" w:rsidRPr="008A1704" w:rsidTr="00F71C0E">
        <w:tc>
          <w:tcPr>
            <w:tcW w:w="8440" w:type="dxa"/>
            <w:shd w:val="clear" w:color="auto" w:fill="DBE5F1" w:themeFill="accent1" w:themeFillTint="33"/>
          </w:tcPr>
          <w:p w:rsidR="0054060F" w:rsidRPr="008A1704" w:rsidRDefault="004B59F8" w:rsidP="004B59F8">
            <w:pPr>
              <w:spacing w:line="360" w:lineRule="auto"/>
              <w:jc w:val="both"/>
              <w:rPr>
                <w:rFonts w:asciiTheme="majorHAnsi" w:hAnsiTheme="majorHAnsi" w:cstheme="majorHAnsi"/>
                <w:b/>
                <w:szCs w:val="22"/>
                <w:lang w:val="en-US"/>
              </w:rPr>
            </w:pPr>
            <w:r w:rsidRPr="008A1704">
              <w:rPr>
                <w:rFonts w:asciiTheme="majorHAnsi" w:hAnsiTheme="majorHAnsi" w:cstheme="majorHAnsi"/>
                <w:b/>
                <w:szCs w:val="22"/>
                <w:lang w:val="en-US"/>
              </w:rPr>
              <w:t>Day 2</w:t>
            </w:r>
          </w:p>
        </w:tc>
      </w:tr>
    </w:tbl>
    <w:p w:rsidR="0054060F" w:rsidRPr="008A1704" w:rsidRDefault="0054060F" w:rsidP="004B59F8">
      <w:pPr>
        <w:jc w:val="both"/>
        <w:rPr>
          <w:rFonts w:asciiTheme="majorHAnsi" w:eastAsia="Times New Roman" w:hAnsiTheme="majorHAnsi" w:cstheme="majorHAnsi"/>
          <w:b/>
          <w:bCs/>
          <w:i/>
          <w:iCs/>
          <w:sz w:val="22"/>
          <w:szCs w:val="22"/>
          <w:lang w:val="en-US"/>
        </w:rPr>
      </w:pPr>
      <w:r w:rsidRPr="008A1704">
        <w:rPr>
          <w:rFonts w:asciiTheme="majorHAnsi" w:eastAsia="Times New Roman" w:hAnsiTheme="majorHAnsi" w:cstheme="majorHAnsi"/>
          <w:b/>
          <w:bCs/>
          <w:i/>
          <w:iCs/>
          <w:sz w:val="22"/>
          <w:szCs w:val="22"/>
          <w:lang w:val="en-US"/>
        </w:rPr>
        <w:t xml:space="preserve">8,30 – 9,00 – Welcome </w:t>
      </w:r>
      <w:r w:rsidR="009D08F7" w:rsidRPr="008A1704">
        <w:rPr>
          <w:rFonts w:asciiTheme="majorHAnsi" w:eastAsia="Times New Roman" w:hAnsiTheme="majorHAnsi" w:cstheme="majorHAnsi"/>
          <w:b/>
          <w:bCs/>
          <w:i/>
          <w:iCs/>
          <w:sz w:val="22"/>
          <w:szCs w:val="22"/>
          <w:lang w:val="en-US"/>
        </w:rPr>
        <w:t>Note</w:t>
      </w:r>
      <w:r w:rsidR="004B59F8" w:rsidRPr="008A1704">
        <w:rPr>
          <w:rFonts w:asciiTheme="majorHAnsi" w:eastAsia="Times New Roman" w:hAnsiTheme="majorHAnsi" w:cstheme="majorHAnsi"/>
          <w:b/>
          <w:bCs/>
          <w:i/>
          <w:iCs/>
          <w:sz w:val="22"/>
          <w:szCs w:val="22"/>
          <w:lang w:val="en-US"/>
        </w:rPr>
        <w:t>, overview of the day</w:t>
      </w:r>
    </w:p>
    <w:p w:rsidR="0054060F" w:rsidRPr="008A1704" w:rsidRDefault="0054060F" w:rsidP="004B59F8">
      <w:pPr>
        <w:jc w:val="both"/>
        <w:rPr>
          <w:rFonts w:asciiTheme="majorHAnsi" w:eastAsia="Times New Roman" w:hAnsiTheme="majorHAnsi" w:cstheme="majorHAnsi"/>
          <w:sz w:val="22"/>
          <w:szCs w:val="22"/>
          <w:lang w:val="en-US"/>
        </w:rPr>
      </w:pPr>
    </w:p>
    <w:p w:rsidR="0054060F" w:rsidRPr="008A1704" w:rsidRDefault="0054060F"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b/>
          <w:bCs/>
          <w:i/>
          <w:iCs/>
          <w:sz w:val="22"/>
          <w:szCs w:val="22"/>
          <w:lang w:val="en-US"/>
        </w:rPr>
        <w:t>9,00 – 10,30</w:t>
      </w:r>
    </w:p>
    <w:p w:rsidR="006F4882" w:rsidRPr="008A1704" w:rsidRDefault="006F4882" w:rsidP="004B59F8">
      <w:pPr>
        <w:pStyle w:val="ListParagraph"/>
        <w:numPr>
          <w:ilvl w:val="0"/>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Tools for data analysis</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Microsoft Excel and PivotTable Tools</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Microsoft Power BI</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R – further examples</w:t>
      </w:r>
    </w:p>
    <w:p w:rsidR="0054060F" w:rsidRPr="008A1704" w:rsidRDefault="0054060F" w:rsidP="004B59F8">
      <w:pPr>
        <w:spacing w:after="120"/>
        <w:jc w:val="both"/>
        <w:rPr>
          <w:rFonts w:asciiTheme="majorHAnsi" w:eastAsia="Times New Roman" w:hAnsiTheme="majorHAnsi" w:cstheme="majorHAnsi"/>
          <w:sz w:val="22"/>
          <w:szCs w:val="22"/>
          <w:lang w:val="en-US"/>
        </w:rPr>
      </w:pPr>
    </w:p>
    <w:p w:rsidR="0054060F" w:rsidRPr="008A1704" w:rsidRDefault="0054060F" w:rsidP="004B59F8">
      <w:pPr>
        <w:spacing w:after="120"/>
        <w:jc w:val="both"/>
        <w:rPr>
          <w:rFonts w:asciiTheme="majorHAnsi" w:eastAsia="Times New Roman" w:hAnsiTheme="majorHAnsi" w:cstheme="majorHAnsi"/>
          <w:b/>
          <w:bCs/>
          <w:i/>
          <w:iCs/>
          <w:sz w:val="22"/>
          <w:szCs w:val="22"/>
          <w:lang w:val="en-US"/>
        </w:rPr>
      </w:pPr>
      <w:r w:rsidRPr="008A1704">
        <w:rPr>
          <w:rFonts w:asciiTheme="majorHAnsi" w:eastAsia="Times New Roman" w:hAnsiTheme="majorHAnsi" w:cstheme="majorHAnsi"/>
          <w:b/>
          <w:bCs/>
          <w:i/>
          <w:iCs/>
          <w:sz w:val="22"/>
          <w:szCs w:val="22"/>
          <w:lang w:val="en-US"/>
        </w:rPr>
        <w:t>10,30 – 10,45 –Break</w:t>
      </w:r>
    </w:p>
    <w:p w:rsidR="0054060F" w:rsidRPr="008A1704" w:rsidRDefault="0054060F" w:rsidP="004B59F8">
      <w:pPr>
        <w:spacing w:after="120"/>
        <w:jc w:val="both"/>
        <w:rPr>
          <w:rFonts w:asciiTheme="majorHAnsi" w:eastAsia="Times New Roman" w:hAnsiTheme="majorHAnsi" w:cstheme="majorHAnsi"/>
          <w:sz w:val="22"/>
          <w:szCs w:val="22"/>
          <w:lang w:val="en-US"/>
        </w:rPr>
      </w:pPr>
    </w:p>
    <w:p w:rsidR="0054060F" w:rsidRPr="008A1704" w:rsidRDefault="0054060F"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b/>
          <w:bCs/>
          <w:i/>
          <w:iCs/>
          <w:sz w:val="22"/>
          <w:szCs w:val="22"/>
          <w:lang w:val="en-US"/>
        </w:rPr>
        <w:t>10,45 – 12,30</w:t>
      </w:r>
    </w:p>
    <w:p w:rsidR="006F4882" w:rsidRPr="008A1704" w:rsidRDefault="006F4882" w:rsidP="004B59F8">
      <w:pPr>
        <w:pStyle w:val="ListParagraph"/>
        <w:numPr>
          <w:ilvl w:val="0"/>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Managing large scale SW projects:</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Basic activities and responsibilities</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Managing resources (Human, financial, infrastructure)</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Interfaces to supplier company(ies)</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lastRenderedPageBreak/>
        <w:t>Risks, pitfalls and their mitigation</w:t>
      </w:r>
    </w:p>
    <w:p w:rsidR="0054060F" w:rsidRPr="008A1704" w:rsidRDefault="0054060F" w:rsidP="004B59F8">
      <w:pPr>
        <w:ind w:left="720"/>
        <w:jc w:val="both"/>
        <w:rPr>
          <w:rFonts w:asciiTheme="majorHAnsi" w:eastAsia="Times New Roman" w:hAnsiTheme="majorHAnsi" w:cstheme="majorHAnsi"/>
          <w:sz w:val="22"/>
          <w:szCs w:val="22"/>
          <w:lang w:val="en-US"/>
        </w:rPr>
      </w:pPr>
    </w:p>
    <w:p w:rsidR="0054060F" w:rsidRPr="008A1704" w:rsidRDefault="0054060F" w:rsidP="004B59F8">
      <w:pPr>
        <w:jc w:val="both"/>
        <w:rPr>
          <w:rFonts w:asciiTheme="majorHAnsi" w:eastAsia="Times New Roman" w:hAnsiTheme="majorHAnsi" w:cstheme="majorHAnsi"/>
          <w:b/>
          <w:bCs/>
          <w:i/>
          <w:iCs/>
          <w:sz w:val="22"/>
          <w:szCs w:val="22"/>
          <w:lang w:val="en-US"/>
        </w:rPr>
      </w:pPr>
      <w:r w:rsidRPr="008A1704">
        <w:rPr>
          <w:rFonts w:asciiTheme="majorHAnsi" w:eastAsia="Times New Roman" w:hAnsiTheme="majorHAnsi" w:cstheme="majorHAnsi"/>
          <w:b/>
          <w:bCs/>
          <w:i/>
          <w:iCs/>
          <w:sz w:val="22"/>
          <w:szCs w:val="22"/>
          <w:lang w:val="en-US"/>
        </w:rPr>
        <w:t>12,30 – 1</w:t>
      </w:r>
      <w:r w:rsidR="009D08F7" w:rsidRPr="008A1704">
        <w:rPr>
          <w:rFonts w:asciiTheme="majorHAnsi" w:eastAsia="Times New Roman" w:hAnsiTheme="majorHAnsi" w:cstheme="majorHAnsi"/>
          <w:b/>
          <w:bCs/>
          <w:i/>
          <w:iCs/>
          <w:sz w:val="22"/>
          <w:szCs w:val="22"/>
          <w:lang w:val="en-US"/>
        </w:rPr>
        <w:t>2</w:t>
      </w:r>
      <w:r w:rsidRPr="008A1704">
        <w:rPr>
          <w:rFonts w:asciiTheme="majorHAnsi" w:eastAsia="Times New Roman" w:hAnsiTheme="majorHAnsi" w:cstheme="majorHAnsi"/>
          <w:b/>
          <w:bCs/>
          <w:i/>
          <w:iCs/>
          <w:sz w:val="22"/>
          <w:szCs w:val="22"/>
          <w:lang w:val="en-US"/>
        </w:rPr>
        <w:t>,</w:t>
      </w:r>
      <w:r w:rsidR="009D08F7" w:rsidRPr="008A1704">
        <w:rPr>
          <w:rFonts w:asciiTheme="majorHAnsi" w:eastAsia="Times New Roman" w:hAnsiTheme="majorHAnsi" w:cstheme="majorHAnsi"/>
          <w:b/>
          <w:bCs/>
          <w:i/>
          <w:iCs/>
          <w:sz w:val="22"/>
          <w:szCs w:val="22"/>
          <w:lang w:val="en-US"/>
        </w:rPr>
        <w:t>45</w:t>
      </w:r>
      <w:r w:rsidRPr="008A1704">
        <w:rPr>
          <w:rFonts w:asciiTheme="majorHAnsi" w:eastAsia="Times New Roman" w:hAnsiTheme="majorHAnsi" w:cstheme="majorHAnsi"/>
          <w:b/>
          <w:bCs/>
          <w:i/>
          <w:iCs/>
          <w:sz w:val="22"/>
          <w:szCs w:val="22"/>
          <w:lang w:val="en-US"/>
        </w:rPr>
        <w:t xml:space="preserve"> – </w:t>
      </w:r>
      <w:r w:rsidR="009D08F7" w:rsidRPr="008A1704">
        <w:rPr>
          <w:rFonts w:asciiTheme="majorHAnsi" w:eastAsia="Times New Roman" w:hAnsiTheme="majorHAnsi" w:cstheme="majorHAnsi"/>
          <w:b/>
          <w:bCs/>
          <w:i/>
          <w:iCs/>
          <w:sz w:val="22"/>
          <w:szCs w:val="22"/>
          <w:lang w:val="en-US"/>
        </w:rPr>
        <w:t>Break</w:t>
      </w:r>
      <w:r w:rsidRPr="008A1704">
        <w:rPr>
          <w:rFonts w:asciiTheme="majorHAnsi" w:eastAsia="Times New Roman" w:hAnsiTheme="majorHAnsi" w:cstheme="majorHAnsi"/>
          <w:b/>
          <w:bCs/>
          <w:i/>
          <w:iCs/>
          <w:sz w:val="22"/>
          <w:szCs w:val="22"/>
          <w:lang w:val="en-US"/>
        </w:rPr>
        <w:t xml:space="preserve"> </w:t>
      </w:r>
    </w:p>
    <w:p w:rsidR="0054060F" w:rsidRPr="008A1704" w:rsidRDefault="0054060F" w:rsidP="004B59F8">
      <w:pPr>
        <w:jc w:val="both"/>
        <w:rPr>
          <w:rFonts w:asciiTheme="majorHAnsi" w:eastAsia="Times New Roman" w:hAnsiTheme="majorHAnsi" w:cstheme="majorHAnsi"/>
          <w:sz w:val="22"/>
          <w:szCs w:val="22"/>
          <w:lang w:val="en-US"/>
        </w:rPr>
      </w:pPr>
    </w:p>
    <w:p w:rsidR="0054060F" w:rsidRPr="008A1704" w:rsidRDefault="0054060F"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b/>
          <w:bCs/>
          <w:i/>
          <w:iCs/>
          <w:sz w:val="22"/>
          <w:szCs w:val="22"/>
          <w:lang w:val="en-US"/>
        </w:rPr>
        <w:t>1</w:t>
      </w:r>
      <w:r w:rsidR="009D08F7" w:rsidRPr="008A1704">
        <w:rPr>
          <w:rFonts w:asciiTheme="majorHAnsi" w:eastAsia="Times New Roman" w:hAnsiTheme="majorHAnsi" w:cstheme="majorHAnsi"/>
          <w:b/>
          <w:bCs/>
          <w:i/>
          <w:iCs/>
          <w:sz w:val="22"/>
          <w:szCs w:val="22"/>
          <w:lang w:val="en-US"/>
        </w:rPr>
        <w:t>2</w:t>
      </w:r>
      <w:r w:rsidRPr="008A1704">
        <w:rPr>
          <w:rFonts w:asciiTheme="majorHAnsi" w:eastAsia="Times New Roman" w:hAnsiTheme="majorHAnsi" w:cstheme="majorHAnsi"/>
          <w:b/>
          <w:bCs/>
          <w:i/>
          <w:iCs/>
          <w:sz w:val="22"/>
          <w:szCs w:val="22"/>
          <w:lang w:val="en-US"/>
        </w:rPr>
        <w:t>,</w:t>
      </w:r>
      <w:r w:rsidR="009D08F7" w:rsidRPr="008A1704">
        <w:rPr>
          <w:rFonts w:asciiTheme="majorHAnsi" w:eastAsia="Times New Roman" w:hAnsiTheme="majorHAnsi" w:cstheme="majorHAnsi"/>
          <w:b/>
          <w:bCs/>
          <w:i/>
          <w:iCs/>
          <w:sz w:val="22"/>
          <w:szCs w:val="22"/>
          <w:lang w:val="en-US"/>
        </w:rPr>
        <w:t>45</w:t>
      </w:r>
      <w:r w:rsidRPr="008A1704">
        <w:rPr>
          <w:rFonts w:asciiTheme="majorHAnsi" w:eastAsia="Times New Roman" w:hAnsiTheme="majorHAnsi" w:cstheme="majorHAnsi"/>
          <w:b/>
          <w:bCs/>
          <w:i/>
          <w:iCs/>
          <w:sz w:val="22"/>
          <w:szCs w:val="22"/>
          <w:lang w:val="en-US"/>
        </w:rPr>
        <w:t xml:space="preserve"> – 14,</w:t>
      </w:r>
      <w:r w:rsidR="009D08F7" w:rsidRPr="008A1704">
        <w:rPr>
          <w:rFonts w:asciiTheme="majorHAnsi" w:eastAsia="Times New Roman" w:hAnsiTheme="majorHAnsi" w:cstheme="majorHAnsi"/>
          <w:b/>
          <w:bCs/>
          <w:i/>
          <w:iCs/>
          <w:sz w:val="22"/>
          <w:szCs w:val="22"/>
          <w:lang w:val="en-US"/>
        </w:rPr>
        <w:t>00</w:t>
      </w:r>
    </w:p>
    <w:p w:rsidR="006F4882" w:rsidRPr="008A1704" w:rsidRDefault="006F4882" w:rsidP="004B59F8">
      <w:pPr>
        <w:pStyle w:val="ListParagraph"/>
        <w:numPr>
          <w:ilvl w:val="0"/>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Design of the LMIS.Stat solution</w:t>
      </w:r>
      <w:r w:rsidR="00F40FF9">
        <w:rPr>
          <w:rStyle w:val="FootnoteReference"/>
          <w:rFonts w:asciiTheme="majorHAnsi" w:eastAsia="Times New Roman" w:hAnsiTheme="majorHAnsi" w:cstheme="majorHAnsi"/>
          <w:sz w:val="22"/>
          <w:szCs w:val="22"/>
          <w:lang w:val="en-US"/>
        </w:rPr>
        <w:footnoteReference w:id="1"/>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Architecture</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Integration methods for connected institutions</w:t>
      </w:r>
    </w:p>
    <w:p w:rsidR="006F4882" w:rsidRPr="008A1704" w:rsidRDefault="006F4882" w:rsidP="004B59F8">
      <w:pPr>
        <w:pStyle w:val="ListParagraph"/>
        <w:numPr>
          <w:ilvl w:val="1"/>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Outputs from the LMIS.Stat for different stakeholders</w:t>
      </w:r>
    </w:p>
    <w:p w:rsidR="004B59F8" w:rsidRPr="008A1704" w:rsidRDefault="004B59F8" w:rsidP="004B59F8">
      <w:pPr>
        <w:jc w:val="both"/>
        <w:rPr>
          <w:rFonts w:asciiTheme="majorHAnsi" w:eastAsia="Times New Roman" w:hAnsiTheme="majorHAnsi" w:cstheme="majorHAnsi"/>
          <w:sz w:val="22"/>
          <w:szCs w:val="22"/>
          <w:lang w:val="en-US"/>
        </w:rPr>
      </w:pPr>
    </w:p>
    <w:p w:rsidR="004B59F8" w:rsidRPr="008A1704" w:rsidRDefault="004B59F8" w:rsidP="004B59F8">
      <w:pPr>
        <w:jc w:val="both"/>
        <w:rPr>
          <w:rFonts w:asciiTheme="majorHAnsi" w:eastAsia="Times New Roman" w:hAnsiTheme="majorHAnsi" w:cstheme="majorHAnsi"/>
          <w:sz w:val="22"/>
          <w:szCs w:val="22"/>
          <w:lang w:val="en-US"/>
        </w:rPr>
      </w:pPr>
    </w:p>
    <w:p w:rsidR="004B59F8" w:rsidRPr="008A1704" w:rsidRDefault="004B59F8" w:rsidP="004B59F8">
      <w:pPr>
        <w:jc w:val="both"/>
        <w:rPr>
          <w:rFonts w:asciiTheme="majorHAnsi" w:eastAsia="Times New Roman" w:hAnsiTheme="majorHAnsi" w:cstheme="majorHAnsi"/>
          <w:b/>
          <w:sz w:val="22"/>
          <w:szCs w:val="22"/>
          <w:lang w:val="en-US"/>
        </w:rPr>
      </w:pPr>
      <w:r w:rsidRPr="008A1704">
        <w:rPr>
          <w:rFonts w:asciiTheme="majorHAnsi" w:eastAsia="Times New Roman" w:hAnsiTheme="majorHAnsi" w:cstheme="majorHAnsi"/>
          <w:b/>
          <w:sz w:val="22"/>
          <w:szCs w:val="22"/>
          <w:lang w:val="en-US"/>
        </w:rPr>
        <w:t>Training materials:</w:t>
      </w:r>
    </w:p>
    <w:p w:rsidR="004B59F8" w:rsidRPr="008A1704" w:rsidRDefault="004B59F8" w:rsidP="004B59F8">
      <w:p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The training materials for this in-person training are part of the deliverables contained in “08_EN_LMIS Training.zip”, containing:</w:t>
      </w:r>
    </w:p>
    <w:p w:rsidR="004B59F8" w:rsidRPr="008A1704" w:rsidRDefault="004B59F8" w:rsidP="004B59F8">
      <w:pPr>
        <w:pStyle w:val="ListParagraph"/>
        <w:numPr>
          <w:ilvl w:val="0"/>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LMIS Training_Majercak_Module 1_Data Analysis.pptx</w:t>
      </w:r>
    </w:p>
    <w:p w:rsidR="004B59F8" w:rsidRPr="008A1704" w:rsidRDefault="004B59F8" w:rsidP="004B59F8">
      <w:pPr>
        <w:pStyle w:val="ListParagraph"/>
        <w:numPr>
          <w:ilvl w:val="0"/>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LMIS Training_Majercak_Module 2_Project Management.pptx</w:t>
      </w:r>
    </w:p>
    <w:p w:rsidR="004B59F8" w:rsidRPr="008A1704" w:rsidRDefault="004B59F8" w:rsidP="004B59F8">
      <w:pPr>
        <w:pStyle w:val="ListParagraph"/>
        <w:numPr>
          <w:ilvl w:val="0"/>
          <w:numId w:val="15"/>
        </w:numPr>
        <w:jc w:val="both"/>
        <w:rPr>
          <w:rFonts w:asciiTheme="majorHAnsi" w:eastAsia="Times New Roman" w:hAnsiTheme="majorHAnsi" w:cstheme="majorHAnsi"/>
          <w:sz w:val="22"/>
          <w:szCs w:val="22"/>
          <w:lang w:val="en-US"/>
        </w:rPr>
      </w:pPr>
      <w:r w:rsidRPr="008A1704">
        <w:rPr>
          <w:rFonts w:asciiTheme="majorHAnsi" w:eastAsia="Times New Roman" w:hAnsiTheme="majorHAnsi" w:cstheme="majorHAnsi"/>
          <w:sz w:val="22"/>
          <w:szCs w:val="22"/>
          <w:lang w:val="en-US"/>
        </w:rPr>
        <w:t>LMIS Training_Majercak_Module 3_Overview of LMIS.Stat.pptx</w:t>
      </w:r>
    </w:p>
    <w:p w:rsidR="00BF441B" w:rsidRPr="008A1704" w:rsidRDefault="00BF441B" w:rsidP="004B59F8">
      <w:pPr>
        <w:jc w:val="both"/>
        <w:rPr>
          <w:rFonts w:asciiTheme="majorHAnsi" w:hAnsiTheme="majorHAnsi" w:cstheme="majorHAnsi"/>
          <w:sz w:val="22"/>
          <w:szCs w:val="22"/>
          <w:lang w:val="en-US"/>
        </w:rPr>
      </w:pPr>
      <w:r w:rsidRPr="008A1704">
        <w:rPr>
          <w:rFonts w:asciiTheme="majorHAnsi" w:hAnsiTheme="majorHAnsi" w:cstheme="majorHAnsi"/>
          <w:sz w:val="22"/>
          <w:szCs w:val="22"/>
          <w:lang w:val="en-US"/>
        </w:rPr>
        <w:t xml:space="preserve">       </w:t>
      </w:r>
      <w:r w:rsidRPr="008A1704">
        <w:rPr>
          <w:rFonts w:asciiTheme="majorHAnsi" w:hAnsiTheme="majorHAnsi" w:cstheme="majorHAnsi"/>
          <w:sz w:val="22"/>
          <w:szCs w:val="22"/>
          <w:lang w:val="en-US"/>
        </w:rPr>
        <w:tab/>
      </w:r>
    </w:p>
    <w:p w:rsidR="004B59F8" w:rsidRPr="008A1704" w:rsidRDefault="004B59F8" w:rsidP="004B59F8">
      <w:pPr>
        <w:jc w:val="both"/>
        <w:rPr>
          <w:rFonts w:asciiTheme="majorHAnsi" w:hAnsiTheme="majorHAnsi" w:cstheme="majorHAnsi"/>
          <w:sz w:val="22"/>
          <w:szCs w:val="22"/>
          <w:lang w:val="en-US"/>
        </w:rPr>
      </w:pPr>
    </w:p>
    <w:p w:rsidR="004B59F8" w:rsidRPr="008A1704" w:rsidRDefault="004B59F8" w:rsidP="004B59F8">
      <w:pPr>
        <w:jc w:val="both"/>
        <w:rPr>
          <w:rFonts w:asciiTheme="majorHAnsi" w:eastAsiaTheme="majorEastAsia" w:hAnsiTheme="majorHAnsi" w:cstheme="majorHAnsi"/>
          <w:b/>
          <w:bCs/>
          <w:color w:val="365F91" w:themeColor="accent1" w:themeShade="BF"/>
          <w:sz w:val="28"/>
          <w:szCs w:val="28"/>
          <w:lang w:val="en-US"/>
        </w:rPr>
      </w:pPr>
      <w:r w:rsidRPr="008A1704">
        <w:rPr>
          <w:rFonts w:asciiTheme="majorHAnsi" w:hAnsiTheme="majorHAnsi" w:cstheme="majorHAnsi"/>
          <w:lang w:val="en-US"/>
        </w:rPr>
        <w:br w:type="page"/>
      </w:r>
    </w:p>
    <w:p w:rsidR="004E15BA" w:rsidRPr="008A1704" w:rsidRDefault="004E15BA" w:rsidP="004B59F8">
      <w:pPr>
        <w:pStyle w:val="Heading1"/>
        <w:rPr>
          <w:rFonts w:cstheme="majorHAnsi"/>
          <w:lang w:val="en-US"/>
        </w:rPr>
        <w:sectPr w:rsidR="004E15BA" w:rsidRPr="008A1704" w:rsidSect="00412B95">
          <w:headerReference w:type="default" r:id="rId9"/>
          <w:pgSz w:w="11900" w:h="16840"/>
          <w:pgMar w:top="1440" w:right="1800" w:bottom="1440" w:left="1800" w:header="708" w:footer="708" w:gutter="0"/>
          <w:pgNumType w:start="0"/>
          <w:cols w:space="708"/>
          <w:titlePg/>
          <w:docGrid w:linePitch="360"/>
        </w:sectPr>
      </w:pPr>
    </w:p>
    <w:p w:rsidR="004B59F8" w:rsidRPr="008A1704" w:rsidRDefault="004B59F8" w:rsidP="004B59F8">
      <w:pPr>
        <w:pStyle w:val="Heading1"/>
        <w:rPr>
          <w:rFonts w:cstheme="majorHAnsi"/>
          <w:lang w:val="en-US"/>
        </w:rPr>
      </w:pPr>
      <w:r w:rsidRPr="008A1704">
        <w:rPr>
          <w:rFonts w:cstheme="majorHAnsi"/>
          <w:lang w:val="en-US"/>
        </w:rPr>
        <w:lastRenderedPageBreak/>
        <w:t>Recommendations for Future Trainings</w:t>
      </w:r>
    </w:p>
    <w:p w:rsidR="004E15BA" w:rsidRPr="008A1704" w:rsidRDefault="004B59F8" w:rsidP="004B59F8">
      <w:pPr>
        <w:jc w:val="both"/>
        <w:rPr>
          <w:rFonts w:asciiTheme="majorHAnsi" w:hAnsiTheme="majorHAnsi" w:cstheme="majorHAnsi"/>
          <w:lang w:val="en-US"/>
        </w:rPr>
      </w:pPr>
      <w:r w:rsidRPr="008A1704">
        <w:rPr>
          <w:rFonts w:asciiTheme="majorHAnsi" w:hAnsiTheme="majorHAnsi" w:cstheme="majorHAnsi"/>
          <w:lang w:val="en-US"/>
        </w:rPr>
        <w:t>In the line with a requirement to „Prepare Capacity building plan with training measures for stakeholders to develop, maintain and use the LMIS portal &amp; 3 training sessions of LMIS beneficiaries in line with the Capacity Building Plan”</w:t>
      </w:r>
      <w:r w:rsidR="00664A74" w:rsidRPr="008A1704">
        <w:rPr>
          <w:rFonts w:asciiTheme="majorHAnsi" w:hAnsiTheme="majorHAnsi" w:cstheme="majorHAnsi"/>
          <w:lang w:val="en-US"/>
        </w:rPr>
        <w:t xml:space="preserve"> following </w:t>
      </w:r>
      <w:r w:rsidR="004E15BA" w:rsidRPr="008A1704">
        <w:rPr>
          <w:rFonts w:asciiTheme="majorHAnsi" w:hAnsiTheme="majorHAnsi" w:cstheme="majorHAnsi"/>
          <w:lang w:val="en-US"/>
        </w:rPr>
        <w:t xml:space="preserve">measures </w:t>
      </w:r>
      <w:r w:rsidR="00664A74" w:rsidRPr="008A1704">
        <w:rPr>
          <w:rFonts w:asciiTheme="majorHAnsi" w:hAnsiTheme="majorHAnsi" w:cstheme="majorHAnsi"/>
          <w:lang w:val="en-US"/>
        </w:rPr>
        <w:t>are recommended for the WG4 members</w:t>
      </w:r>
      <w:r w:rsidR="004E15BA" w:rsidRPr="008A1704">
        <w:rPr>
          <w:rFonts w:asciiTheme="majorHAnsi" w:hAnsiTheme="majorHAnsi" w:cstheme="majorHAnsi"/>
          <w:lang w:val="en-US"/>
        </w:rPr>
        <w:t>:</w:t>
      </w:r>
    </w:p>
    <w:p w:rsidR="004E15BA" w:rsidRPr="008A1704" w:rsidRDefault="004E15BA" w:rsidP="004B59F8">
      <w:pPr>
        <w:jc w:val="both"/>
        <w:rPr>
          <w:rFonts w:asciiTheme="majorHAnsi" w:hAnsiTheme="majorHAnsi" w:cstheme="majorHAnsi"/>
          <w:lang w:val="en-US"/>
        </w:rPr>
      </w:pPr>
    </w:p>
    <w:tbl>
      <w:tblPr>
        <w:tblStyle w:val="GridTable4-Accent11"/>
        <w:tblW w:w="5000" w:type="pct"/>
        <w:tblLook w:val="04A0" w:firstRow="1" w:lastRow="0" w:firstColumn="1" w:lastColumn="0" w:noHBand="0" w:noVBand="1"/>
      </w:tblPr>
      <w:tblGrid>
        <w:gridCol w:w="3395"/>
        <w:gridCol w:w="4458"/>
        <w:gridCol w:w="3162"/>
        <w:gridCol w:w="3161"/>
      </w:tblGrid>
      <w:tr w:rsidR="001115A4" w:rsidRPr="008A1704" w:rsidTr="001115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4B59F8">
            <w:pPr>
              <w:jc w:val="both"/>
              <w:rPr>
                <w:rFonts w:asciiTheme="majorHAnsi" w:hAnsiTheme="majorHAnsi" w:cstheme="majorHAnsi"/>
                <w:lang w:val="en-US"/>
              </w:rPr>
            </w:pPr>
            <w:r w:rsidRPr="008A1704">
              <w:rPr>
                <w:rFonts w:asciiTheme="majorHAnsi" w:hAnsiTheme="majorHAnsi" w:cstheme="majorHAnsi"/>
                <w:lang w:val="en-US"/>
              </w:rPr>
              <w:t>Competence</w:t>
            </w:r>
          </w:p>
        </w:tc>
        <w:tc>
          <w:tcPr>
            <w:tcW w:w="1572" w:type="pct"/>
          </w:tcPr>
          <w:p w:rsidR="001115A4" w:rsidRPr="008A1704" w:rsidRDefault="001115A4" w:rsidP="004B59F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Measure</w:t>
            </w:r>
          </w:p>
        </w:tc>
        <w:tc>
          <w:tcPr>
            <w:tcW w:w="1115" w:type="pct"/>
          </w:tcPr>
          <w:p w:rsidR="001115A4" w:rsidRPr="008A1704" w:rsidRDefault="001115A4" w:rsidP="004B59F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Role in the Project</w:t>
            </w:r>
          </w:p>
        </w:tc>
        <w:tc>
          <w:tcPr>
            <w:tcW w:w="1115" w:type="pct"/>
          </w:tcPr>
          <w:p w:rsidR="001115A4" w:rsidRPr="008A1704" w:rsidRDefault="001115A4" w:rsidP="004B59F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Time Frame</w:t>
            </w:r>
          </w:p>
        </w:tc>
      </w:tr>
      <w:tr w:rsidR="001115A4" w:rsidRPr="008A1704" w:rsidTr="00111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4E15BA">
            <w:pPr>
              <w:rPr>
                <w:rFonts w:asciiTheme="majorHAnsi" w:hAnsiTheme="majorHAnsi" w:cstheme="majorHAnsi"/>
                <w:lang w:val="en-US"/>
              </w:rPr>
            </w:pPr>
            <w:r w:rsidRPr="008A1704">
              <w:rPr>
                <w:rFonts w:asciiTheme="majorHAnsi" w:hAnsiTheme="majorHAnsi" w:cstheme="majorHAnsi"/>
                <w:lang w:val="en-US"/>
              </w:rPr>
              <w:t>Leadership / Governance</w:t>
            </w:r>
          </w:p>
        </w:tc>
        <w:tc>
          <w:tcPr>
            <w:tcW w:w="1572" w:type="pct"/>
          </w:tcPr>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Soft skills trainings focused on leadership, problem solving</w:t>
            </w:r>
          </w:p>
        </w:tc>
        <w:tc>
          <w:tcPr>
            <w:tcW w:w="1115" w:type="pct"/>
          </w:tcPr>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Project Manager(s)</w:t>
            </w:r>
          </w:p>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Dept. Senior Managers</w:t>
            </w:r>
          </w:p>
        </w:tc>
        <w:tc>
          <w:tcPr>
            <w:tcW w:w="1115" w:type="pct"/>
          </w:tcPr>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Before/at the beginning of the project</w:t>
            </w:r>
          </w:p>
        </w:tc>
      </w:tr>
      <w:tr w:rsidR="001115A4" w:rsidRPr="008A1704" w:rsidTr="001115A4">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4E15BA">
            <w:pPr>
              <w:rPr>
                <w:rFonts w:asciiTheme="majorHAnsi" w:hAnsiTheme="majorHAnsi" w:cstheme="majorHAnsi"/>
                <w:lang w:val="en-US"/>
              </w:rPr>
            </w:pPr>
            <w:r w:rsidRPr="008A1704">
              <w:rPr>
                <w:rFonts w:asciiTheme="majorHAnsi" w:hAnsiTheme="majorHAnsi" w:cstheme="majorHAnsi"/>
                <w:lang w:val="en-US"/>
              </w:rPr>
              <w:t>Project Management</w:t>
            </w:r>
          </w:p>
        </w:tc>
        <w:tc>
          <w:tcPr>
            <w:tcW w:w="1572" w:type="pct"/>
          </w:tcPr>
          <w:p w:rsidR="001115A4" w:rsidRPr="008A1704" w:rsidRDefault="001115A4" w:rsidP="004E15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Trainings for PM leading towards PRINCE/PMP</w:t>
            </w:r>
          </w:p>
        </w:tc>
        <w:tc>
          <w:tcPr>
            <w:tcW w:w="1115" w:type="pct"/>
          </w:tcPr>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Project Manager(s)</w:t>
            </w:r>
          </w:p>
          <w:p w:rsidR="001115A4" w:rsidRPr="008A1704" w:rsidRDefault="001115A4" w:rsidP="004E15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c>
          <w:tcPr>
            <w:tcW w:w="1115" w:type="pct"/>
          </w:tcPr>
          <w:p w:rsidR="001115A4" w:rsidRPr="008A1704" w:rsidRDefault="001115A4" w:rsidP="004E15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Before/at the beginning of the project</w:t>
            </w:r>
          </w:p>
        </w:tc>
      </w:tr>
      <w:tr w:rsidR="001115A4" w:rsidRPr="008A1704" w:rsidTr="00111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4E15BA">
            <w:pPr>
              <w:rPr>
                <w:rFonts w:asciiTheme="majorHAnsi" w:hAnsiTheme="majorHAnsi" w:cstheme="majorHAnsi"/>
                <w:lang w:val="en-US"/>
              </w:rPr>
            </w:pPr>
            <w:r w:rsidRPr="008A1704">
              <w:rPr>
                <w:rFonts w:asciiTheme="majorHAnsi" w:hAnsiTheme="majorHAnsi" w:cstheme="majorHAnsi"/>
                <w:lang w:val="en-US"/>
              </w:rPr>
              <w:t>Statistical Methods</w:t>
            </w:r>
          </w:p>
        </w:tc>
        <w:tc>
          <w:tcPr>
            <w:tcW w:w="1572" w:type="pct"/>
          </w:tcPr>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Training in Statistical Methods and/or Statistical Methods for Management</w:t>
            </w:r>
          </w:p>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Focus on:</w:t>
            </w:r>
          </w:p>
          <w:p w:rsidR="001115A4" w:rsidRPr="008A1704" w:rsidRDefault="001115A4" w:rsidP="004E1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Descriptive statistics - location, variability, skewness and spikiness of statistical files, solving examples using available software.</w:t>
            </w:r>
          </w:p>
          <w:p w:rsidR="001115A4" w:rsidRPr="008A1704" w:rsidRDefault="001115A4" w:rsidP="004E1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Estimates of position and variability, case studies.</w:t>
            </w:r>
          </w:p>
          <w:p w:rsidR="001115A4" w:rsidRPr="008A1704" w:rsidRDefault="001115A4" w:rsidP="004E1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Practical applications of statistical hypothesis testing - hypotheses of mean values ​​and variances, utilization of hypothesis testing results for production and </w:t>
            </w:r>
            <w:r w:rsidRPr="008A1704">
              <w:rPr>
                <w:rFonts w:asciiTheme="majorHAnsi" w:hAnsiTheme="majorHAnsi" w:cstheme="majorHAnsi"/>
                <w:lang w:val="en-US"/>
              </w:rPr>
              <w:lastRenderedPageBreak/>
              <w:t>enterprise management.</w:t>
            </w:r>
          </w:p>
          <w:p w:rsidR="001115A4" w:rsidRPr="008A1704" w:rsidRDefault="001115A4" w:rsidP="004E1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Addiction measurement and their application in company decision making, case studies.</w:t>
            </w:r>
          </w:p>
          <w:p w:rsidR="001115A4" w:rsidRPr="008A1704" w:rsidRDefault="001115A4" w:rsidP="004E1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Regression analysis.</w:t>
            </w:r>
          </w:p>
          <w:p w:rsidR="001115A4" w:rsidRPr="008A1704" w:rsidRDefault="001115A4" w:rsidP="004E15B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Correlation analysis, practical applications and case studies.</w:t>
            </w:r>
          </w:p>
        </w:tc>
        <w:tc>
          <w:tcPr>
            <w:tcW w:w="1115" w:type="pct"/>
          </w:tcPr>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lastRenderedPageBreak/>
              <w:t>Dept. of LMI – Statistic</w:t>
            </w:r>
            <w:r w:rsidR="00B511A7">
              <w:rPr>
                <w:rFonts w:asciiTheme="majorHAnsi" w:hAnsiTheme="majorHAnsi" w:cstheme="majorHAnsi"/>
                <w:lang w:val="en-US"/>
              </w:rPr>
              <w:t>i</w:t>
            </w:r>
            <w:r w:rsidRPr="008A1704">
              <w:rPr>
                <w:rFonts w:asciiTheme="majorHAnsi" w:hAnsiTheme="majorHAnsi" w:cstheme="majorHAnsi"/>
                <w:lang w:val="en-US"/>
              </w:rPr>
              <w:t>an(s)</w:t>
            </w:r>
          </w:p>
        </w:tc>
        <w:tc>
          <w:tcPr>
            <w:tcW w:w="1115" w:type="pct"/>
          </w:tcPr>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In the course of the implementation project</w:t>
            </w:r>
          </w:p>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p w:rsidR="001115A4" w:rsidRPr="008A1704" w:rsidRDefault="001115A4" w:rsidP="004E15B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Sustainable education and know-how acquisition desirable</w:t>
            </w:r>
          </w:p>
        </w:tc>
      </w:tr>
      <w:tr w:rsidR="001115A4" w:rsidRPr="008A1704" w:rsidTr="001115A4">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6B43FB">
            <w:pPr>
              <w:rPr>
                <w:rFonts w:asciiTheme="majorHAnsi" w:hAnsiTheme="majorHAnsi" w:cstheme="majorHAnsi"/>
                <w:lang w:val="en-US"/>
              </w:rPr>
            </w:pPr>
            <w:r w:rsidRPr="008A1704">
              <w:rPr>
                <w:rFonts w:asciiTheme="majorHAnsi" w:hAnsiTheme="majorHAnsi" w:cstheme="majorHAnsi"/>
                <w:lang w:val="en-US"/>
              </w:rPr>
              <w:lastRenderedPageBreak/>
              <w:t>Data Management and Statistical Analysis</w:t>
            </w:r>
          </w:p>
        </w:tc>
        <w:tc>
          <w:tcPr>
            <w:tcW w:w="1572" w:type="pct"/>
          </w:tcPr>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Training on Data Management and Statistical Analysis using one or several tools: STATA, R, PowerBI, Excel</w:t>
            </w:r>
          </w:p>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Focus on:</w:t>
            </w:r>
          </w:p>
          <w:p w:rsidR="001115A4" w:rsidRPr="008A1704" w:rsidRDefault="001115A4" w:rsidP="006B43F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Understand and appropriately use statistical terms and concepts</w:t>
            </w:r>
          </w:p>
          <w:p w:rsidR="001115A4" w:rsidRPr="008A1704" w:rsidRDefault="001115A4" w:rsidP="006B43F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Perform data analysis tasks with software of a choice</w:t>
            </w:r>
          </w:p>
          <w:p w:rsidR="001115A4" w:rsidRPr="008A1704" w:rsidRDefault="001115A4" w:rsidP="006B43F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Perform simple to complex data management tasks using statistical software of a choice</w:t>
            </w:r>
          </w:p>
          <w:p w:rsidR="001115A4" w:rsidRPr="008A1704" w:rsidRDefault="001115A4" w:rsidP="006B43F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Statistical tests using software of a choice</w:t>
            </w:r>
          </w:p>
        </w:tc>
        <w:tc>
          <w:tcPr>
            <w:tcW w:w="1115" w:type="pct"/>
          </w:tcPr>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Dept. of LMI – Statistican(s)</w:t>
            </w:r>
          </w:p>
        </w:tc>
        <w:tc>
          <w:tcPr>
            <w:tcW w:w="1115" w:type="pct"/>
          </w:tcPr>
          <w:p w:rsidR="001115A4" w:rsidRPr="008A1704" w:rsidRDefault="001115A4" w:rsidP="001D44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In the course of the implementation project</w:t>
            </w:r>
          </w:p>
          <w:p w:rsidR="001115A4" w:rsidRPr="008A1704" w:rsidRDefault="001115A4" w:rsidP="001D44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p w:rsidR="001115A4" w:rsidRPr="008A1704" w:rsidRDefault="001115A4" w:rsidP="001D44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Sustainable education and know-how acquisition desirable</w:t>
            </w:r>
          </w:p>
        </w:tc>
      </w:tr>
      <w:tr w:rsidR="001115A4" w:rsidRPr="008A1704" w:rsidTr="00111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6B43FB">
            <w:pPr>
              <w:rPr>
                <w:rFonts w:asciiTheme="majorHAnsi" w:hAnsiTheme="majorHAnsi" w:cstheme="majorHAnsi"/>
                <w:lang w:val="en-US"/>
              </w:rPr>
            </w:pPr>
            <w:r w:rsidRPr="008A1704">
              <w:rPr>
                <w:rFonts w:asciiTheme="majorHAnsi" w:hAnsiTheme="majorHAnsi" w:cstheme="majorHAnsi"/>
                <w:lang w:val="en-US"/>
              </w:rPr>
              <w:t>Standard Software Management</w:t>
            </w:r>
          </w:p>
        </w:tc>
        <w:tc>
          <w:tcPr>
            <w:tcW w:w="1572" w:type="pct"/>
          </w:tcPr>
          <w:p w:rsidR="001115A4" w:rsidRPr="008A1704" w:rsidRDefault="001115A4" w:rsidP="006B43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With the chosen LMIS solution being based on Microsoft stack of technologies, it is recommended to get a training in the following technologies (possibly leading towards certification), if the capacity is </w:t>
            </w:r>
            <w:r w:rsidRPr="008A1704">
              <w:rPr>
                <w:rFonts w:asciiTheme="majorHAnsi" w:hAnsiTheme="majorHAnsi" w:cstheme="majorHAnsi"/>
                <w:lang w:val="en-US"/>
              </w:rPr>
              <w:lastRenderedPageBreak/>
              <w:t>missing:</w:t>
            </w:r>
          </w:p>
          <w:p w:rsidR="001115A4" w:rsidRPr="008A1704" w:rsidRDefault="001115A4" w:rsidP="006B43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p w:rsidR="001115A4" w:rsidRPr="008A1704" w:rsidRDefault="001115A4" w:rsidP="006B43F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Installing and configuring Windows Server</w:t>
            </w:r>
          </w:p>
          <w:p w:rsidR="001115A4" w:rsidRPr="008A1704" w:rsidRDefault="001115A4" w:rsidP="006B43F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Administering Microsoft SQL Server Databases</w:t>
            </w:r>
          </w:p>
          <w:p w:rsidR="001115A4" w:rsidRPr="008A1704" w:rsidRDefault="001115A4" w:rsidP="006B43F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Implementing a Data Warehouse with Microsoft SQL Server</w:t>
            </w:r>
          </w:p>
          <w:p w:rsidR="001115A4" w:rsidRPr="008A1704" w:rsidRDefault="001115A4" w:rsidP="006B43F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Programming in HTML5 with JavaScript and CSS3</w:t>
            </w:r>
          </w:p>
          <w:p w:rsidR="001115A4" w:rsidRPr="008A1704" w:rsidRDefault="001115A4" w:rsidP="006B43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tc>
        <w:tc>
          <w:tcPr>
            <w:tcW w:w="1115" w:type="pct"/>
          </w:tcPr>
          <w:p w:rsidR="001115A4" w:rsidRPr="008A1704" w:rsidRDefault="001115A4" w:rsidP="006B43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lastRenderedPageBreak/>
              <w:t>MoL IT Department</w:t>
            </w:r>
          </w:p>
        </w:tc>
        <w:tc>
          <w:tcPr>
            <w:tcW w:w="1115" w:type="pct"/>
          </w:tcPr>
          <w:p w:rsidR="001115A4" w:rsidRPr="008A1704" w:rsidRDefault="001115A4" w:rsidP="006B43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Before the actual installation of LMIS.Stat by ILO</w:t>
            </w:r>
          </w:p>
          <w:p w:rsidR="001115A4" w:rsidRPr="008A1704" w:rsidRDefault="001115A4" w:rsidP="006B43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p w:rsidR="001115A4" w:rsidRPr="008A1704" w:rsidRDefault="001115A4" w:rsidP="001D44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Because of the amount of the information, the trainings </w:t>
            </w:r>
            <w:r w:rsidRPr="008A1704">
              <w:rPr>
                <w:rFonts w:asciiTheme="majorHAnsi" w:hAnsiTheme="majorHAnsi" w:cstheme="majorHAnsi"/>
                <w:lang w:val="en-US"/>
              </w:rPr>
              <w:lastRenderedPageBreak/>
              <w:t>should continue in the course of the implementation project and after</w:t>
            </w:r>
          </w:p>
          <w:p w:rsidR="001115A4" w:rsidRPr="008A1704" w:rsidRDefault="001115A4" w:rsidP="001D44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p>
          <w:p w:rsidR="001115A4" w:rsidRPr="008A1704" w:rsidRDefault="001115A4" w:rsidP="001D44E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Sustainable education and know-how acquisition desirable</w:t>
            </w:r>
          </w:p>
        </w:tc>
      </w:tr>
      <w:tr w:rsidR="001115A4" w:rsidRPr="008A1704" w:rsidTr="001115A4">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6B43FB">
            <w:pPr>
              <w:rPr>
                <w:rFonts w:asciiTheme="majorHAnsi" w:hAnsiTheme="majorHAnsi" w:cstheme="majorHAnsi"/>
                <w:lang w:val="en-US"/>
              </w:rPr>
            </w:pPr>
            <w:r w:rsidRPr="008A1704">
              <w:rPr>
                <w:rFonts w:asciiTheme="majorHAnsi" w:hAnsiTheme="majorHAnsi" w:cstheme="majorHAnsi"/>
                <w:lang w:val="en-US"/>
              </w:rPr>
              <w:lastRenderedPageBreak/>
              <w:t>Specific LMIS.Stat Trainings</w:t>
            </w:r>
          </w:p>
        </w:tc>
        <w:tc>
          <w:tcPr>
            <w:tcW w:w="1572" w:type="pct"/>
          </w:tcPr>
          <w:p w:rsidR="001115A4" w:rsidRPr="008A1704" w:rsidRDefault="001115A4" w:rsidP="00784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.Stat configuration &amp; installation to consultants </w:t>
            </w:r>
          </w:p>
          <w:p w:rsidR="001115A4" w:rsidRPr="008A1704" w:rsidRDefault="001115A4" w:rsidP="00784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.Stat configuration &amp; installation to MoL staff </w:t>
            </w:r>
          </w:p>
          <w:p w:rsidR="001115A4" w:rsidRPr="008A1704" w:rsidRDefault="001115A4" w:rsidP="00784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Labour market modelling and projections</w:t>
            </w:r>
          </w:p>
          <w:p w:rsidR="001115A4" w:rsidRPr="008A1704" w:rsidRDefault="001115A4" w:rsidP="00784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.Stat data management &amp; usage to consultant and MoL staff </w:t>
            </w:r>
          </w:p>
          <w:p w:rsidR="001115A4" w:rsidRPr="008A1704" w:rsidRDefault="001115A4" w:rsidP="0078437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Labour market indicators and sources to MoL and stakeholders’ institutions staff </w:t>
            </w:r>
          </w:p>
        </w:tc>
        <w:tc>
          <w:tcPr>
            <w:tcW w:w="1115" w:type="pct"/>
          </w:tcPr>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MoL, Stakeholder institutions</w:t>
            </w:r>
          </w:p>
        </w:tc>
        <w:tc>
          <w:tcPr>
            <w:tcW w:w="1115" w:type="pct"/>
          </w:tcPr>
          <w:p w:rsidR="001115A4" w:rsidRPr="008A1704" w:rsidRDefault="001115A4" w:rsidP="001D44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Before the actual installation of LMIS.Stat by ILO</w:t>
            </w:r>
          </w:p>
          <w:p w:rsidR="001115A4" w:rsidRPr="008A1704" w:rsidRDefault="001115A4" w:rsidP="006B43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p>
        </w:tc>
      </w:tr>
      <w:tr w:rsidR="001115A4" w:rsidRPr="008A1704" w:rsidTr="00111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Pr>
          <w:p w:rsidR="001115A4" w:rsidRPr="008A1704" w:rsidRDefault="001115A4" w:rsidP="00BD0065">
            <w:pPr>
              <w:rPr>
                <w:rFonts w:asciiTheme="majorHAnsi" w:hAnsiTheme="majorHAnsi" w:cstheme="majorHAnsi"/>
                <w:lang w:val="en-US"/>
              </w:rPr>
            </w:pPr>
            <w:r w:rsidRPr="008A1704">
              <w:rPr>
                <w:rFonts w:asciiTheme="majorHAnsi" w:hAnsiTheme="majorHAnsi" w:cstheme="majorHAnsi"/>
                <w:lang w:val="en-US"/>
              </w:rPr>
              <w:t>Building Capacity Through Networking with Other Institutions</w:t>
            </w:r>
          </w:p>
        </w:tc>
        <w:tc>
          <w:tcPr>
            <w:tcW w:w="1572" w:type="pct"/>
          </w:tcPr>
          <w:p w:rsidR="00EC65F1" w:rsidRPr="008A1704" w:rsidRDefault="00EC65F1" w:rsidP="00BD006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In order to </w:t>
            </w:r>
            <w:r>
              <w:rPr>
                <w:rFonts w:asciiTheme="majorHAnsi" w:hAnsiTheme="majorHAnsi" w:cstheme="majorHAnsi"/>
                <w:lang w:val="en-US"/>
              </w:rPr>
              <w:t xml:space="preserve">strengthen the cooperation, relationships and inter-institutional capacity (ability to work as one team) it is strongly recommended to create a </w:t>
            </w:r>
            <w:r>
              <w:rPr>
                <w:rFonts w:asciiTheme="majorHAnsi" w:hAnsiTheme="majorHAnsi" w:cstheme="majorHAnsi"/>
                <w:lang w:val="en-US"/>
              </w:rPr>
              <w:lastRenderedPageBreak/>
              <w:t>schedule of professional events (seminars, workshops, team meetings) focused on LMIS and related topics. The target is to have an informal network of institutions formed and performing.</w:t>
            </w:r>
          </w:p>
        </w:tc>
        <w:tc>
          <w:tcPr>
            <w:tcW w:w="1115" w:type="pct"/>
          </w:tcPr>
          <w:p w:rsidR="001115A4" w:rsidRPr="008A1704" w:rsidRDefault="001115A4" w:rsidP="00BD006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lastRenderedPageBreak/>
              <w:t>MoL, Stakeholder institutions, Academic institutions, Chambers, Researchers, Observatories</w:t>
            </w:r>
          </w:p>
        </w:tc>
        <w:tc>
          <w:tcPr>
            <w:tcW w:w="1115" w:type="pct"/>
          </w:tcPr>
          <w:p w:rsidR="001115A4" w:rsidRPr="008A1704" w:rsidRDefault="001115A4" w:rsidP="00BD006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8A1704">
              <w:rPr>
                <w:rFonts w:asciiTheme="majorHAnsi" w:hAnsiTheme="majorHAnsi" w:cstheme="majorHAnsi"/>
                <w:lang w:val="en-US"/>
              </w:rPr>
              <w:t xml:space="preserve">During the whole project and also after GO LIVE, supported by efficient awareness </w:t>
            </w:r>
            <w:r>
              <w:rPr>
                <w:rFonts w:asciiTheme="majorHAnsi" w:hAnsiTheme="majorHAnsi" w:cstheme="majorHAnsi"/>
                <w:lang w:val="en-US"/>
              </w:rPr>
              <w:t>campaign</w:t>
            </w:r>
          </w:p>
        </w:tc>
      </w:tr>
    </w:tbl>
    <w:p w:rsidR="001115A4" w:rsidRDefault="001115A4" w:rsidP="004B59F8">
      <w:pPr>
        <w:jc w:val="both"/>
        <w:rPr>
          <w:rFonts w:asciiTheme="majorHAnsi" w:hAnsiTheme="majorHAnsi" w:cstheme="majorHAnsi"/>
          <w:lang w:val="en-US"/>
        </w:rPr>
        <w:sectPr w:rsidR="001115A4" w:rsidSect="004E15BA">
          <w:pgSz w:w="16840" w:h="11900" w:orient="landscape"/>
          <w:pgMar w:top="1800" w:right="1440" w:bottom="1800" w:left="1440" w:header="708" w:footer="708" w:gutter="0"/>
          <w:cols w:space="708"/>
          <w:docGrid w:linePitch="360"/>
        </w:sectPr>
      </w:pPr>
    </w:p>
    <w:p w:rsidR="001115A4" w:rsidRDefault="001115A4" w:rsidP="004B59F8">
      <w:pPr>
        <w:jc w:val="both"/>
        <w:rPr>
          <w:rFonts w:asciiTheme="majorHAnsi" w:hAnsiTheme="majorHAnsi" w:cstheme="majorHAnsi"/>
          <w:lang w:val="en-US"/>
        </w:rPr>
      </w:pPr>
      <w:r>
        <w:rPr>
          <w:rFonts w:asciiTheme="majorHAnsi" w:hAnsiTheme="majorHAnsi" w:cstheme="majorHAnsi"/>
          <w:lang w:val="en-US"/>
        </w:rPr>
        <w:lastRenderedPageBreak/>
        <w:t>Budget considerations:</w:t>
      </w:r>
    </w:p>
    <w:p w:rsidR="00A510F9" w:rsidRDefault="00A510F9" w:rsidP="004B59F8">
      <w:pPr>
        <w:jc w:val="both"/>
        <w:rPr>
          <w:rFonts w:asciiTheme="majorHAnsi" w:hAnsiTheme="majorHAnsi" w:cstheme="majorHAnsi"/>
          <w:lang w:val="en-US"/>
        </w:rPr>
      </w:pPr>
      <w:r>
        <w:rPr>
          <w:rFonts w:asciiTheme="majorHAnsi" w:hAnsiTheme="majorHAnsi" w:cstheme="majorHAnsi"/>
          <w:lang w:val="en-US"/>
        </w:rPr>
        <w:t>The prices for the trainings vary between EU and Jordan, therefore no estimate was done.</w:t>
      </w:r>
    </w:p>
    <w:p w:rsidR="00A510F9" w:rsidRDefault="00A510F9" w:rsidP="004B59F8">
      <w:pPr>
        <w:jc w:val="both"/>
        <w:rPr>
          <w:rFonts w:asciiTheme="majorHAnsi" w:hAnsiTheme="majorHAnsi" w:cstheme="majorHAnsi"/>
          <w:lang w:val="en-US"/>
        </w:rPr>
      </w:pPr>
    </w:p>
    <w:p w:rsidR="00A510F9" w:rsidRDefault="00A510F9" w:rsidP="004B59F8">
      <w:pPr>
        <w:jc w:val="both"/>
        <w:rPr>
          <w:rFonts w:asciiTheme="majorHAnsi" w:hAnsiTheme="majorHAnsi" w:cstheme="majorHAnsi"/>
          <w:lang w:val="en-US"/>
        </w:rPr>
      </w:pPr>
      <w:r>
        <w:rPr>
          <w:rFonts w:asciiTheme="majorHAnsi" w:hAnsiTheme="majorHAnsi" w:cstheme="majorHAnsi"/>
          <w:lang w:val="en-US"/>
        </w:rPr>
        <w:t>To lower the budget for the capacity building, following actions should be considered:</w:t>
      </w:r>
    </w:p>
    <w:p w:rsidR="004B59F8" w:rsidRDefault="00A510F9" w:rsidP="00A510F9">
      <w:pPr>
        <w:pStyle w:val="ListParagraph"/>
        <w:numPr>
          <w:ilvl w:val="0"/>
          <w:numId w:val="31"/>
        </w:numPr>
        <w:jc w:val="both"/>
        <w:rPr>
          <w:rFonts w:asciiTheme="majorHAnsi" w:hAnsiTheme="majorHAnsi" w:cstheme="majorHAnsi"/>
          <w:lang w:val="en-US"/>
        </w:rPr>
      </w:pPr>
      <w:r>
        <w:rPr>
          <w:rFonts w:asciiTheme="majorHAnsi" w:hAnsiTheme="majorHAnsi" w:cstheme="majorHAnsi"/>
          <w:lang w:val="en-US"/>
        </w:rPr>
        <w:t>For the technological trainings, the vendor should be contacted and based on the framework agreements, it is usually possible to attend the trainings for the given technology for free or on a subsidized base.</w:t>
      </w:r>
    </w:p>
    <w:p w:rsidR="00A510F9" w:rsidRDefault="00A510F9" w:rsidP="00A510F9">
      <w:pPr>
        <w:pStyle w:val="ListParagraph"/>
        <w:numPr>
          <w:ilvl w:val="0"/>
          <w:numId w:val="31"/>
        </w:numPr>
        <w:jc w:val="both"/>
        <w:rPr>
          <w:rFonts w:asciiTheme="majorHAnsi" w:hAnsiTheme="majorHAnsi" w:cstheme="majorHAnsi"/>
          <w:lang w:val="en-US"/>
        </w:rPr>
      </w:pPr>
      <w:r>
        <w:rPr>
          <w:rFonts w:asciiTheme="majorHAnsi" w:hAnsiTheme="majorHAnsi" w:cstheme="majorHAnsi"/>
          <w:lang w:val="en-US"/>
        </w:rPr>
        <w:t>The LMIS.Stat training is free per se, because of the limited presence of ILO consultants on-site and practical impossibility to attend trainings abroad, the timely attendance of the ILO sessions is necessary.</w:t>
      </w:r>
    </w:p>
    <w:p w:rsidR="00A510F9" w:rsidRPr="00A510F9" w:rsidRDefault="009A6D8C" w:rsidP="00A510F9">
      <w:pPr>
        <w:pStyle w:val="ListParagraph"/>
        <w:numPr>
          <w:ilvl w:val="0"/>
          <w:numId w:val="31"/>
        </w:numPr>
        <w:jc w:val="both"/>
        <w:rPr>
          <w:rFonts w:asciiTheme="majorHAnsi" w:hAnsiTheme="majorHAnsi" w:cstheme="majorHAnsi"/>
          <w:lang w:val="en-US"/>
        </w:rPr>
      </w:pPr>
      <w:r>
        <w:rPr>
          <w:rFonts w:asciiTheme="majorHAnsi" w:hAnsiTheme="majorHAnsi" w:cstheme="majorHAnsi"/>
          <w:lang w:val="en-US"/>
        </w:rPr>
        <w:t>Part of the trainings can be covered by the donors, a good example in this case is application for a Twinning format project by MoL, where most of the trainings for Soft Skills, Project Management, Statistics and Data can be covered within the project.</w:t>
      </w:r>
    </w:p>
    <w:p w:rsidR="004B59F8" w:rsidRPr="008A1704" w:rsidRDefault="004B59F8" w:rsidP="004B59F8">
      <w:pPr>
        <w:jc w:val="both"/>
        <w:rPr>
          <w:rFonts w:asciiTheme="majorHAnsi" w:hAnsiTheme="majorHAnsi" w:cstheme="majorHAnsi"/>
          <w:sz w:val="22"/>
          <w:szCs w:val="22"/>
          <w:lang w:val="en-US"/>
        </w:rPr>
      </w:pPr>
    </w:p>
    <w:sectPr w:rsidR="004B59F8" w:rsidRPr="008A1704" w:rsidSect="001115A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07" w:rsidRDefault="006E4E07" w:rsidP="00AC6E42">
      <w:r>
        <w:separator/>
      </w:r>
    </w:p>
  </w:endnote>
  <w:endnote w:type="continuationSeparator" w:id="0">
    <w:p w:rsidR="006E4E07" w:rsidRDefault="006E4E07" w:rsidP="00AC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Oswald Semi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07" w:rsidRDefault="006E4E07" w:rsidP="00AC6E42">
      <w:r>
        <w:separator/>
      </w:r>
    </w:p>
  </w:footnote>
  <w:footnote w:type="continuationSeparator" w:id="0">
    <w:p w:rsidR="006E4E07" w:rsidRDefault="006E4E07" w:rsidP="00AC6E42">
      <w:r>
        <w:continuationSeparator/>
      </w:r>
    </w:p>
  </w:footnote>
  <w:footnote w:id="1">
    <w:p w:rsidR="00F40FF9" w:rsidRPr="00F40FF9" w:rsidRDefault="00F40FF9">
      <w:pPr>
        <w:pStyle w:val="FootnoteText"/>
        <w:rPr>
          <w:lang w:val="en-US"/>
        </w:rPr>
      </w:pPr>
      <w:r>
        <w:rPr>
          <w:rStyle w:val="FootnoteReference"/>
        </w:rPr>
        <w:footnoteRef/>
      </w:r>
      <w:r>
        <w:t xml:space="preserve"> </w:t>
      </w:r>
      <w:r>
        <w:rPr>
          <w:lang w:val="en-US"/>
        </w:rPr>
        <w:t xml:space="preserve">Due to administrative procedure required to start project with ILO and </w:t>
      </w:r>
      <w:r w:rsidR="00AE6F63">
        <w:rPr>
          <w:lang w:val="en-US"/>
        </w:rPr>
        <w:t>restriction</w:t>
      </w:r>
      <w:r>
        <w:rPr>
          <w:lang w:val="en-US"/>
        </w:rPr>
        <w:t xml:space="preserve"> to use their materials before the actual project start, this module may be moved to recommended trainings.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8B" w:rsidRDefault="00B7668B" w:rsidP="00AC6E42">
    <w:pPr>
      <w:spacing w:after="40"/>
      <w:jc w:val="center"/>
      <w:rPr>
        <w:rFonts w:ascii="Arial" w:hAnsi="Arial" w:cs="Arial"/>
        <w:b/>
        <w:bCs/>
        <w:sz w:val="20"/>
        <w:szCs w:val="20"/>
      </w:rPr>
    </w:pPr>
    <w:r w:rsidRPr="000A0BE8">
      <w:rPr>
        <w:rFonts w:ascii="Arial" w:hAnsi="Arial" w:cs="Arial"/>
        <w:b/>
        <w:bCs/>
        <w:noProof/>
        <w:sz w:val="20"/>
        <w:szCs w:val="20"/>
        <w:lang w:val="en-US"/>
      </w:rPr>
      <w:drawing>
        <wp:anchor distT="0" distB="0" distL="114300" distR="114300" simplePos="0" relativeHeight="251656192" behindDoc="0" locked="0" layoutInCell="1" allowOverlap="1">
          <wp:simplePos x="0" y="0"/>
          <wp:positionH relativeFrom="margin">
            <wp:posOffset>-773430</wp:posOffset>
          </wp:positionH>
          <wp:positionV relativeFrom="topMargin">
            <wp:posOffset>457200</wp:posOffset>
          </wp:positionV>
          <wp:extent cx="881380" cy="560070"/>
          <wp:effectExtent l="19050" t="0" r="0" b="0"/>
          <wp:wrapSquare wrapText="bothSides"/>
          <wp:docPr id="127" name="Picture 7"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1380" cy="56007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margin">
            <wp:posOffset>5361940</wp:posOffset>
          </wp:positionH>
          <wp:positionV relativeFrom="topMargin">
            <wp:posOffset>476885</wp:posOffset>
          </wp:positionV>
          <wp:extent cx="911225" cy="540385"/>
          <wp:effectExtent l="19050" t="0" r="3175" b="0"/>
          <wp:wrapSquare wrapText="bothSides"/>
          <wp:docPr id="35"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1225" cy="540385"/>
                  </a:xfrm>
                  <a:prstGeom prst="rect">
                    <a:avLst/>
                  </a:prstGeom>
                  <a:noFill/>
                  <a:ln>
                    <a:noFill/>
                  </a:ln>
                </pic:spPr>
              </pic:pic>
            </a:graphicData>
          </a:graphic>
        </wp:anchor>
      </w:drawing>
    </w:r>
    <w:r w:rsidRPr="000A0BE8">
      <w:rPr>
        <w:rFonts w:ascii="Arial" w:hAnsi="Arial" w:cs="Arial"/>
        <w:b/>
        <w:bCs/>
        <w:sz w:val="20"/>
        <w:szCs w:val="20"/>
      </w:rPr>
      <w:t>EU Funded Project “</w:t>
    </w:r>
    <w:r w:rsidRPr="001D401A">
      <w:rPr>
        <w:rFonts w:ascii="Arial" w:hAnsi="Arial" w:cs="Arial"/>
        <w:b/>
        <w:bCs/>
        <w:sz w:val="20"/>
        <w:szCs w:val="20"/>
      </w:rPr>
      <w:t xml:space="preserve">Technical Assistance to the Skills for Employment and </w:t>
    </w:r>
  </w:p>
  <w:p w:rsidR="00B7668B" w:rsidRPr="000A0BE8" w:rsidRDefault="00B7668B" w:rsidP="00AC6E42">
    <w:pPr>
      <w:spacing w:after="40"/>
      <w:jc w:val="center"/>
      <w:rPr>
        <w:rFonts w:ascii="Arial" w:hAnsi="Arial" w:cs="Arial"/>
        <w:b/>
        <w:bCs/>
        <w:sz w:val="20"/>
        <w:szCs w:val="20"/>
      </w:rPr>
    </w:pPr>
    <w:r w:rsidRPr="001D401A">
      <w:rPr>
        <w:rFonts w:ascii="Arial" w:hAnsi="Arial" w:cs="Arial"/>
        <w:b/>
        <w:bCs/>
        <w:sz w:val="20"/>
        <w:szCs w:val="20"/>
      </w:rPr>
      <w:t xml:space="preserve">Social Inclusion </w:t>
    </w:r>
    <w:r w:rsidRPr="00885B9A">
      <w:rPr>
        <w:rFonts w:ascii="Arial" w:hAnsi="Arial" w:cs="Arial"/>
        <w:b/>
        <w:bCs/>
        <w:sz w:val="20"/>
        <w:szCs w:val="20"/>
      </w:rPr>
      <w:t>Programme”</w:t>
    </w:r>
  </w:p>
  <w:p w:rsidR="00B7668B" w:rsidRPr="000A0BE8" w:rsidRDefault="006E4E07" w:rsidP="00AC6E42">
    <w:pPr>
      <w:pStyle w:val="Header"/>
      <w:bidi/>
      <w:jc w:val="center"/>
      <w:rPr>
        <w:b/>
        <w:bCs/>
      </w:rPr>
    </w:pPr>
    <w:r>
      <w:rPr>
        <w:noProof/>
        <w:lang w:val="en-US"/>
      </w:rPr>
      <w:pict>
        <v:shapetype id="_x0000_t32" coordsize="21600,21600" o:spt="32" o:oned="t" path="m,l21600,21600e" filled="f">
          <v:path arrowok="t" fillok="f" o:connecttype="none"/>
          <o:lock v:ext="edit" shapetype="t"/>
        </v:shapetype>
        <v:shape id="AutoShape 1" o:spid="_x0000_s2049" type="#_x0000_t32" style="position:absolute;left:0;text-align:left;margin-left:6pt;margin-top:32.75pt;width:479.2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"/>
      </w:pict>
    </w:r>
    <w:r w:rsidR="00B7668B" w:rsidRPr="000A0BE8">
      <w:rPr>
        <w:rFonts w:hint="cs"/>
        <w:b/>
        <w:bCs/>
        <w:rtl/>
        <w:lang w:bidi="ar-JO"/>
      </w:rPr>
      <w:t xml:space="preserve">المشروع الاوروبي " الدعم التقني </w:t>
    </w:r>
    <w:r w:rsidR="00B7668B">
      <w:rPr>
        <w:rFonts w:hint="cs"/>
        <w:b/>
        <w:bCs/>
        <w:rtl/>
        <w:lang w:bidi="ar-JO"/>
      </w:rPr>
      <w:t>لبرنامج المهارات للتوظيف والدمج الاجتماعي</w:t>
    </w:r>
    <w:r w:rsidR="00B7668B" w:rsidRPr="000A0BE8">
      <w:rPr>
        <w:rFonts w:hint="cs"/>
        <w:b/>
        <w:bCs/>
        <w:rtl/>
        <w:lang w:bidi="ar-JO"/>
      </w:rPr>
      <w:t>"</w:t>
    </w:r>
    <w:r w:rsidR="00B7668B" w:rsidRPr="000A0BE8">
      <w:rPr>
        <w:b/>
        <w:bCs/>
        <w:rtl/>
        <w:lang w:bidi="ar-JO"/>
      </w:rPr>
      <w:br/>
    </w:r>
  </w:p>
  <w:p w:rsidR="00B7668B" w:rsidRDefault="00B766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189"/>
    <w:multiLevelType w:val="hybridMultilevel"/>
    <w:tmpl w:val="BF441C7A"/>
    <w:lvl w:ilvl="0" w:tplc="B20A97F6">
      <w:start w:val="21"/>
      <w:numFmt w:val="bullet"/>
      <w:lvlText w:val=""/>
      <w:lvlJc w:val="left"/>
      <w:pPr>
        <w:ind w:left="1080" w:hanging="360"/>
      </w:pPr>
      <w:rPr>
        <w:rFonts w:ascii="Calibri" w:eastAsia="Times New Roman" w:hAnsi="Calibri" w:cs="Calibri"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4707A5"/>
    <w:multiLevelType w:val="hybridMultilevel"/>
    <w:tmpl w:val="D1AC301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C0F5E24"/>
    <w:multiLevelType w:val="hybridMultilevel"/>
    <w:tmpl w:val="59F8D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557E1"/>
    <w:multiLevelType w:val="hybridMultilevel"/>
    <w:tmpl w:val="261A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D585D"/>
    <w:multiLevelType w:val="hybridMultilevel"/>
    <w:tmpl w:val="169CBBE6"/>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621279E"/>
    <w:multiLevelType w:val="hybridMultilevel"/>
    <w:tmpl w:val="33362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D6148D"/>
    <w:multiLevelType w:val="hybridMultilevel"/>
    <w:tmpl w:val="29842C8A"/>
    <w:lvl w:ilvl="0" w:tplc="E9C4BDB0">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A0627"/>
    <w:multiLevelType w:val="hybridMultilevel"/>
    <w:tmpl w:val="730E58D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1E530A21"/>
    <w:multiLevelType w:val="hybridMultilevel"/>
    <w:tmpl w:val="A2B208F4"/>
    <w:lvl w:ilvl="0" w:tplc="B20A97F6">
      <w:start w:val="21"/>
      <w:numFmt w:val="bullet"/>
      <w:lvlText w:val=""/>
      <w:lvlJc w:val="left"/>
      <w:pPr>
        <w:ind w:left="180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6E734F6"/>
    <w:multiLevelType w:val="hybridMultilevel"/>
    <w:tmpl w:val="F8C40C3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2D281436"/>
    <w:multiLevelType w:val="hybridMultilevel"/>
    <w:tmpl w:val="273C6F86"/>
    <w:lvl w:ilvl="0" w:tplc="E9C4BDB0">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4351651"/>
    <w:multiLevelType w:val="hybridMultilevel"/>
    <w:tmpl w:val="6F34B700"/>
    <w:lvl w:ilvl="0" w:tplc="43709FB6">
      <w:numFmt w:val="bullet"/>
      <w:lvlText w:val="-"/>
      <w:lvlJc w:val="left"/>
      <w:pPr>
        <w:ind w:left="1074" w:hanging="360"/>
      </w:pPr>
      <w:rPr>
        <w:rFonts w:ascii="Times New Roman" w:eastAsiaTheme="minorHAnsi"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2" w15:restartNumberingAfterBreak="0">
    <w:nsid w:val="36F77382"/>
    <w:multiLevelType w:val="hybridMultilevel"/>
    <w:tmpl w:val="46E08CB0"/>
    <w:lvl w:ilvl="0" w:tplc="04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67B621E4">
      <w:start w:val="3"/>
      <w:numFmt w:val="bullet"/>
      <w:lvlText w:val="-"/>
      <w:lvlJc w:val="left"/>
      <w:pPr>
        <w:ind w:left="2689" w:hanging="360"/>
      </w:pPr>
      <w:rPr>
        <w:rFonts w:ascii="Calibri" w:eastAsia="Times New Roman" w:hAnsi="Calibri" w:cs="Calibri"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9827D14"/>
    <w:multiLevelType w:val="hybridMultilevel"/>
    <w:tmpl w:val="97FC2B3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3CBB1182"/>
    <w:multiLevelType w:val="hybridMultilevel"/>
    <w:tmpl w:val="6388BDC6"/>
    <w:lvl w:ilvl="0" w:tplc="B20A97F6">
      <w:start w:val="2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8B1629B"/>
    <w:multiLevelType w:val="hybridMultilevel"/>
    <w:tmpl w:val="3CDC4B5E"/>
    <w:lvl w:ilvl="0" w:tplc="B20A97F6">
      <w:start w:val="21"/>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DB15244"/>
    <w:multiLevelType w:val="hybridMultilevel"/>
    <w:tmpl w:val="67C8E5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002D42"/>
    <w:multiLevelType w:val="hybridMultilevel"/>
    <w:tmpl w:val="DC400716"/>
    <w:lvl w:ilvl="0" w:tplc="E9C4BDB0">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517E051F"/>
    <w:multiLevelType w:val="hybridMultilevel"/>
    <w:tmpl w:val="4BD0F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2584869"/>
    <w:multiLevelType w:val="hybridMultilevel"/>
    <w:tmpl w:val="61EABD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D721937"/>
    <w:multiLevelType w:val="hybridMultilevel"/>
    <w:tmpl w:val="3006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316EB"/>
    <w:multiLevelType w:val="hybridMultilevel"/>
    <w:tmpl w:val="C86080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D956EC3"/>
    <w:multiLevelType w:val="hybridMultilevel"/>
    <w:tmpl w:val="0BE6E2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ECF0697"/>
    <w:multiLevelType w:val="hybridMultilevel"/>
    <w:tmpl w:val="DD605742"/>
    <w:lvl w:ilvl="0" w:tplc="E9C4BDB0">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64D1695B"/>
    <w:multiLevelType w:val="hybridMultilevel"/>
    <w:tmpl w:val="4704DA2E"/>
    <w:lvl w:ilvl="0" w:tplc="08090001">
      <w:start w:val="1"/>
      <w:numFmt w:val="bullet"/>
      <w:lvlText w:val=""/>
      <w:lvlJc w:val="left"/>
      <w:pPr>
        <w:ind w:left="1794" w:hanging="360"/>
      </w:pPr>
      <w:rPr>
        <w:rFonts w:ascii="Symbol" w:hAnsi="Symbol" w:hint="default"/>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5" w15:restartNumberingAfterBreak="0">
    <w:nsid w:val="67F27583"/>
    <w:multiLevelType w:val="hybridMultilevel"/>
    <w:tmpl w:val="CD48F5B6"/>
    <w:lvl w:ilvl="0" w:tplc="634A6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D536A8"/>
    <w:multiLevelType w:val="hybridMultilevel"/>
    <w:tmpl w:val="2B3AB13C"/>
    <w:lvl w:ilvl="0" w:tplc="675A4972">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67B621E4">
      <w:start w:val="3"/>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132D8"/>
    <w:multiLevelType w:val="hybridMultilevel"/>
    <w:tmpl w:val="8A848C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22F5835"/>
    <w:multiLevelType w:val="hybridMultilevel"/>
    <w:tmpl w:val="43627FC2"/>
    <w:lvl w:ilvl="0" w:tplc="634A6E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FB2308"/>
    <w:multiLevelType w:val="hybridMultilevel"/>
    <w:tmpl w:val="D1ECD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2E3834"/>
    <w:multiLevelType w:val="hybridMultilevel"/>
    <w:tmpl w:val="CB52C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7"/>
  </w:num>
  <w:num w:numId="5">
    <w:abstractNumId w:val="1"/>
  </w:num>
  <w:num w:numId="6">
    <w:abstractNumId w:val="20"/>
  </w:num>
  <w:num w:numId="7">
    <w:abstractNumId w:val="3"/>
  </w:num>
  <w:num w:numId="8">
    <w:abstractNumId w:val="12"/>
  </w:num>
  <w:num w:numId="9">
    <w:abstractNumId w:val="29"/>
  </w:num>
  <w:num w:numId="10">
    <w:abstractNumId w:val="16"/>
  </w:num>
  <w:num w:numId="11">
    <w:abstractNumId w:val="11"/>
  </w:num>
  <w:num w:numId="12">
    <w:abstractNumId w:val="25"/>
  </w:num>
  <w:num w:numId="13">
    <w:abstractNumId w:val="28"/>
  </w:num>
  <w:num w:numId="14">
    <w:abstractNumId w:val="2"/>
  </w:num>
  <w:num w:numId="15">
    <w:abstractNumId w:val="4"/>
  </w:num>
  <w:num w:numId="16">
    <w:abstractNumId w:val="22"/>
  </w:num>
  <w:num w:numId="17">
    <w:abstractNumId w:val="14"/>
  </w:num>
  <w:num w:numId="18">
    <w:abstractNumId w:val="8"/>
  </w:num>
  <w:num w:numId="19">
    <w:abstractNumId w:val="15"/>
  </w:num>
  <w:num w:numId="20">
    <w:abstractNumId w:val="6"/>
  </w:num>
  <w:num w:numId="21">
    <w:abstractNumId w:val="23"/>
  </w:num>
  <w:num w:numId="22">
    <w:abstractNumId w:val="0"/>
  </w:num>
  <w:num w:numId="23">
    <w:abstractNumId w:val="27"/>
  </w:num>
  <w:num w:numId="24">
    <w:abstractNumId w:val="10"/>
  </w:num>
  <w:num w:numId="25">
    <w:abstractNumId w:val="17"/>
  </w:num>
  <w:num w:numId="26">
    <w:abstractNumId w:val="21"/>
  </w:num>
  <w:num w:numId="27">
    <w:abstractNumId w:val="18"/>
  </w:num>
  <w:num w:numId="28">
    <w:abstractNumId w:val="19"/>
  </w:num>
  <w:num w:numId="29">
    <w:abstractNumId w:val="5"/>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NLE0NTMxtTA3MrIwM7VU0lEKTi0uzszPAykwqgUADhADSCwAAAA="/>
  </w:docVars>
  <w:rsids>
    <w:rsidRoot w:val="00AC6E42"/>
    <w:rsid w:val="00026296"/>
    <w:rsid w:val="0007361A"/>
    <w:rsid w:val="000B0FED"/>
    <w:rsid w:val="000D530F"/>
    <w:rsid w:val="000E42C0"/>
    <w:rsid w:val="001115A4"/>
    <w:rsid w:val="00116341"/>
    <w:rsid w:val="001321B5"/>
    <w:rsid w:val="0015214C"/>
    <w:rsid w:val="00167F26"/>
    <w:rsid w:val="001824CE"/>
    <w:rsid w:val="001B0538"/>
    <w:rsid w:val="001D44E6"/>
    <w:rsid w:val="001D66FD"/>
    <w:rsid w:val="001E20B6"/>
    <w:rsid w:val="002217A2"/>
    <w:rsid w:val="002524FF"/>
    <w:rsid w:val="00270FD3"/>
    <w:rsid w:val="002A1647"/>
    <w:rsid w:val="002B6E35"/>
    <w:rsid w:val="002C2AB4"/>
    <w:rsid w:val="002C7566"/>
    <w:rsid w:val="003123F2"/>
    <w:rsid w:val="00313B7D"/>
    <w:rsid w:val="00324A84"/>
    <w:rsid w:val="0034190D"/>
    <w:rsid w:val="00343BAE"/>
    <w:rsid w:val="003460D6"/>
    <w:rsid w:val="003811FE"/>
    <w:rsid w:val="0038198E"/>
    <w:rsid w:val="00382194"/>
    <w:rsid w:val="00387115"/>
    <w:rsid w:val="003A293D"/>
    <w:rsid w:val="003B52EC"/>
    <w:rsid w:val="003B6D6F"/>
    <w:rsid w:val="003D1BA7"/>
    <w:rsid w:val="003D4C41"/>
    <w:rsid w:val="00406C34"/>
    <w:rsid w:val="00412B95"/>
    <w:rsid w:val="00433073"/>
    <w:rsid w:val="00446A8F"/>
    <w:rsid w:val="00450EE0"/>
    <w:rsid w:val="00472BCD"/>
    <w:rsid w:val="0047413B"/>
    <w:rsid w:val="004857F7"/>
    <w:rsid w:val="00492BB1"/>
    <w:rsid w:val="004B59F8"/>
    <w:rsid w:val="004D39EA"/>
    <w:rsid w:val="004E15BA"/>
    <w:rsid w:val="004E2A66"/>
    <w:rsid w:val="004E772F"/>
    <w:rsid w:val="004F5356"/>
    <w:rsid w:val="004F6124"/>
    <w:rsid w:val="0054060F"/>
    <w:rsid w:val="0057571F"/>
    <w:rsid w:val="005C5A5B"/>
    <w:rsid w:val="005E36EE"/>
    <w:rsid w:val="006312BE"/>
    <w:rsid w:val="00647866"/>
    <w:rsid w:val="00664A74"/>
    <w:rsid w:val="0068723C"/>
    <w:rsid w:val="006B43FB"/>
    <w:rsid w:val="006B7AEC"/>
    <w:rsid w:val="006D0192"/>
    <w:rsid w:val="006E016B"/>
    <w:rsid w:val="006E4E07"/>
    <w:rsid w:val="006F4882"/>
    <w:rsid w:val="00726393"/>
    <w:rsid w:val="00784370"/>
    <w:rsid w:val="007B2F6B"/>
    <w:rsid w:val="007E39F9"/>
    <w:rsid w:val="007F79C9"/>
    <w:rsid w:val="00822D22"/>
    <w:rsid w:val="00834E26"/>
    <w:rsid w:val="008A1704"/>
    <w:rsid w:val="008A3BBD"/>
    <w:rsid w:val="008D13A5"/>
    <w:rsid w:val="008E2852"/>
    <w:rsid w:val="00903AD8"/>
    <w:rsid w:val="009062B3"/>
    <w:rsid w:val="00922ACD"/>
    <w:rsid w:val="00961649"/>
    <w:rsid w:val="009641E0"/>
    <w:rsid w:val="00983A18"/>
    <w:rsid w:val="00991639"/>
    <w:rsid w:val="00991D04"/>
    <w:rsid w:val="009A6D8C"/>
    <w:rsid w:val="009C6582"/>
    <w:rsid w:val="009D08F7"/>
    <w:rsid w:val="009E16E1"/>
    <w:rsid w:val="00A02916"/>
    <w:rsid w:val="00A15325"/>
    <w:rsid w:val="00A2094A"/>
    <w:rsid w:val="00A47F55"/>
    <w:rsid w:val="00A510F9"/>
    <w:rsid w:val="00AC6E42"/>
    <w:rsid w:val="00AE1217"/>
    <w:rsid w:val="00AE6F63"/>
    <w:rsid w:val="00B07B38"/>
    <w:rsid w:val="00B33C18"/>
    <w:rsid w:val="00B41C74"/>
    <w:rsid w:val="00B501CD"/>
    <w:rsid w:val="00B511A7"/>
    <w:rsid w:val="00B7668B"/>
    <w:rsid w:val="00BC7946"/>
    <w:rsid w:val="00BD0065"/>
    <w:rsid w:val="00BE37D4"/>
    <w:rsid w:val="00BF441B"/>
    <w:rsid w:val="00C06571"/>
    <w:rsid w:val="00C410C8"/>
    <w:rsid w:val="00C75142"/>
    <w:rsid w:val="00C92DFD"/>
    <w:rsid w:val="00CA7EF8"/>
    <w:rsid w:val="00CC1639"/>
    <w:rsid w:val="00CD1BE6"/>
    <w:rsid w:val="00CD61CB"/>
    <w:rsid w:val="00D078EF"/>
    <w:rsid w:val="00D275C6"/>
    <w:rsid w:val="00D43B0B"/>
    <w:rsid w:val="00D5032C"/>
    <w:rsid w:val="00D663D3"/>
    <w:rsid w:val="00D819D9"/>
    <w:rsid w:val="00D851F8"/>
    <w:rsid w:val="00DB22B6"/>
    <w:rsid w:val="00DE0EF7"/>
    <w:rsid w:val="00E2260D"/>
    <w:rsid w:val="00E603DB"/>
    <w:rsid w:val="00E8676B"/>
    <w:rsid w:val="00EB415D"/>
    <w:rsid w:val="00EC65F1"/>
    <w:rsid w:val="00EE23F9"/>
    <w:rsid w:val="00F22515"/>
    <w:rsid w:val="00F40FF9"/>
    <w:rsid w:val="00F758B1"/>
    <w:rsid w:val="00F96C90"/>
    <w:rsid w:val="00FC087A"/>
    <w:rsid w:val="00FC2EAE"/>
    <w:rsid w:val="00FC4A32"/>
    <w:rsid w:val="00FF08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32A8722-C785-43A7-B12A-67C4BBD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42"/>
    <w:rPr>
      <w:rFonts w:eastAsiaTheme="minorHAnsi"/>
      <w:lang w:val="en-GB"/>
    </w:rPr>
  </w:style>
  <w:style w:type="paragraph" w:styleId="Heading1">
    <w:name w:val="heading 1"/>
    <w:basedOn w:val="Normal"/>
    <w:next w:val="Normal"/>
    <w:link w:val="Heading1Char"/>
    <w:uiPriority w:val="9"/>
    <w:qFormat/>
    <w:rsid w:val="00EB41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E42"/>
    <w:pPr>
      <w:tabs>
        <w:tab w:val="center" w:pos="4320"/>
        <w:tab w:val="right" w:pos="8640"/>
      </w:tabs>
    </w:pPr>
  </w:style>
  <w:style w:type="character" w:customStyle="1" w:styleId="HeaderChar">
    <w:name w:val="Header Char"/>
    <w:basedOn w:val="DefaultParagraphFont"/>
    <w:link w:val="Header"/>
    <w:uiPriority w:val="99"/>
    <w:rsid w:val="00AC6E42"/>
    <w:rPr>
      <w:rFonts w:eastAsiaTheme="minorHAnsi"/>
      <w:lang w:val="en-GB"/>
    </w:rPr>
  </w:style>
  <w:style w:type="paragraph" w:styleId="Footer">
    <w:name w:val="footer"/>
    <w:basedOn w:val="Normal"/>
    <w:link w:val="FooterChar"/>
    <w:uiPriority w:val="99"/>
    <w:unhideWhenUsed/>
    <w:rsid w:val="00AC6E42"/>
    <w:pPr>
      <w:tabs>
        <w:tab w:val="center" w:pos="4320"/>
        <w:tab w:val="right" w:pos="8640"/>
      </w:tabs>
    </w:pPr>
  </w:style>
  <w:style w:type="character" w:customStyle="1" w:styleId="FooterChar">
    <w:name w:val="Footer Char"/>
    <w:basedOn w:val="DefaultParagraphFont"/>
    <w:link w:val="Footer"/>
    <w:uiPriority w:val="99"/>
    <w:rsid w:val="00AC6E42"/>
    <w:rPr>
      <w:rFonts w:eastAsiaTheme="minorHAnsi"/>
      <w:lang w:val="en-GB"/>
    </w:rPr>
  </w:style>
  <w:style w:type="character" w:styleId="Strong">
    <w:name w:val="Strong"/>
    <w:uiPriority w:val="22"/>
    <w:qFormat/>
    <w:rsid w:val="00922ACD"/>
    <w:rPr>
      <w:b/>
      <w:bCs/>
    </w:rPr>
  </w:style>
  <w:style w:type="paragraph" w:styleId="ListParagraph">
    <w:name w:val="List Paragraph"/>
    <w:basedOn w:val="Normal"/>
    <w:uiPriority w:val="34"/>
    <w:qFormat/>
    <w:rsid w:val="00324A84"/>
    <w:pPr>
      <w:ind w:left="720"/>
      <w:contextualSpacing/>
    </w:pPr>
  </w:style>
  <w:style w:type="paragraph" w:styleId="BalloonText">
    <w:name w:val="Balloon Text"/>
    <w:basedOn w:val="Normal"/>
    <w:link w:val="BalloonTextChar"/>
    <w:uiPriority w:val="99"/>
    <w:semiHidden/>
    <w:unhideWhenUsed/>
    <w:rsid w:val="00DE0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EF7"/>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C92DFD"/>
    <w:rPr>
      <w:sz w:val="16"/>
      <w:szCs w:val="16"/>
    </w:rPr>
  </w:style>
  <w:style w:type="paragraph" w:styleId="CommentText">
    <w:name w:val="annotation text"/>
    <w:basedOn w:val="Normal"/>
    <w:link w:val="CommentTextChar"/>
    <w:uiPriority w:val="99"/>
    <w:semiHidden/>
    <w:unhideWhenUsed/>
    <w:rsid w:val="00C92DFD"/>
    <w:rPr>
      <w:sz w:val="20"/>
      <w:szCs w:val="20"/>
    </w:rPr>
  </w:style>
  <w:style w:type="character" w:customStyle="1" w:styleId="CommentTextChar">
    <w:name w:val="Comment Text Char"/>
    <w:basedOn w:val="DefaultParagraphFont"/>
    <w:link w:val="CommentText"/>
    <w:uiPriority w:val="99"/>
    <w:semiHidden/>
    <w:rsid w:val="00C92DFD"/>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C92DFD"/>
    <w:rPr>
      <w:b/>
      <w:bCs/>
    </w:rPr>
  </w:style>
  <w:style w:type="character" w:customStyle="1" w:styleId="CommentSubjectChar">
    <w:name w:val="Comment Subject Char"/>
    <w:basedOn w:val="CommentTextChar"/>
    <w:link w:val="CommentSubject"/>
    <w:uiPriority w:val="99"/>
    <w:semiHidden/>
    <w:rsid w:val="00C92DFD"/>
    <w:rPr>
      <w:rFonts w:eastAsiaTheme="minorHAnsi"/>
      <w:b/>
      <w:bCs/>
      <w:sz w:val="20"/>
      <w:szCs w:val="20"/>
      <w:lang w:val="en-GB"/>
    </w:rPr>
  </w:style>
  <w:style w:type="paragraph" w:customStyle="1" w:styleId="yiv2898522401msonormal">
    <w:name w:val="yiv2898522401msonormal"/>
    <w:basedOn w:val="Normal"/>
    <w:rsid w:val="00983A18"/>
    <w:pPr>
      <w:spacing w:before="100" w:beforeAutospacing="1" w:after="100" w:afterAutospacing="1"/>
    </w:pPr>
    <w:rPr>
      <w:rFonts w:ascii="Times New Roman" w:eastAsia="Times New Roman" w:hAnsi="Times New Roman" w:cs="Times New Roman"/>
      <w:lang w:val="cs-CZ" w:eastAsia="cs-CZ"/>
    </w:rPr>
  </w:style>
  <w:style w:type="character" w:customStyle="1" w:styleId="shorttext">
    <w:name w:val="short_text"/>
    <w:basedOn w:val="DefaultParagraphFont"/>
    <w:rsid w:val="00BF441B"/>
  </w:style>
  <w:style w:type="table" w:styleId="TableGrid">
    <w:name w:val="Table Grid"/>
    <w:basedOn w:val="TableNormal"/>
    <w:uiPriority w:val="59"/>
    <w:rsid w:val="00D5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15D"/>
    <w:rPr>
      <w:rFonts w:asciiTheme="majorHAnsi" w:eastAsiaTheme="majorEastAsia" w:hAnsiTheme="majorHAnsi" w:cstheme="majorBidi"/>
      <w:b/>
      <w:bCs/>
      <w:color w:val="365F91" w:themeColor="accent1" w:themeShade="BF"/>
      <w:sz w:val="28"/>
      <w:szCs w:val="28"/>
      <w:lang w:val="hu-HU"/>
    </w:rPr>
  </w:style>
  <w:style w:type="paragraph" w:styleId="NoSpacing">
    <w:name w:val="No Spacing"/>
    <w:uiPriority w:val="1"/>
    <w:qFormat/>
    <w:rsid w:val="001B0538"/>
    <w:rPr>
      <w:rFonts w:eastAsiaTheme="minorHAnsi"/>
      <w:lang w:val="en-GB"/>
    </w:rPr>
  </w:style>
  <w:style w:type="character" w:customStyle="1" w:styleId="A43">
    <w:name w:val="A4+3"/>
    <w:uiPriority w:val="99"/>
    <w:rsid w:val="00BE37D4"/>
    <w:rPr>
      <w:rFonts w:cs="Oswald SemiBold"/>
      <w:b/>
      <w:bCs/>
      <w:color w:val="000000"/>
      <w:sz w:val="18"/>
      <w:szCs w:val="18"/>
    </w:rPr>
  </w:style>
  <w:style w:type="table" w:customStyle="1" w:styleId="GridTable4-Accent11">
    <w:name w:val="Grid Table 4 - Accent 11"/>
    <w:basedOn w:val="TableNormal"/>
    <w:uiPriority w:val="49"/>
    <w:rsid w:val="004E15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F40FF9"/>
    <w:rPr>
      <w:sz w:val="20"/>
      <w:szCs w:val="20"/>
    </w:rPr>
  </w:style>
  <w:style w:type="character" w:customStyle="1" w:styleId="FootnoteTextChar">
    <w:name w:val="Footnote Text Char"/>
    <w:basedOn w:val="DefaultParagraphFont"/>
    <w:link w:val="FootnoteText"/>
    <w:uiPriority w:val="99"/>
    <w:semiHidden/>
    <w:rsid w:val="00F40FF9"/>
    <w:rPr>
      <w:rFonts w:eastAsiaTheme="minorHAnsi"/>
      <w:sz w:val="20"/>
      <w:szCs w:val="20"/>
      <w:lang w:val="en-GB"/>
    </w:rPr>
  </w:style>
  <w:style w:type="character" w:styleId="FootnoteReference">
    <w:name w:val="footnote reference"/>
    <w:basedOn w:val="DefaultParagraphFont"/>
    <w:uiPriority w:val="99"/>
    <w:semiHidden/>
    <w:unhideWhenUsed/>
    <w:rsid w:val="00F40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E169-7F5E-41F1-9F8E-31E8715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934</Words>
  <Characters>5325</Characters>
  <Application>Microsoft Office Word</Application>
  <DocSecurity>0</DocSecurity>
  <Lines>44</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Alhamran, Feras GIZ JO</cp:lastModifiedBy>
  <cp:revision>4</cp:revision>
  <cp:lastPrinted>2018-12-11T11:28:00Z</cp:lastPrinted>
  <dcterms:created xsi:type="dcterms:W3CDTF">2019-05-26T07:30:00Z</dcterms:created>
  <dcterms:modified xsi:type="dcterms:W3CDTF">2020-02-19T08:57:00Z</dcterms:modified>
</cp:coreProperties>
</file>