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51531" w14:textId="46085A61" w:rsidR="00266DD6" w:rsidRDefault="00CA7E35" w:rsidP="00266DD6">
      <w:pPr>
        <w:pStyle w:val="Heading1"/>
        <w:jc w:val="center"/>
        <w:rPr>
          <w:lang w:val="en-GB"/>
        </w:rPr>
      </w:pPr>
      <w:r w:rsidRPr="00CA7E35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588AB51" wp14:editId="25B11255">
                <wp:simplePos x="0" y="0"/>
                <wp:positionH relativeFrom="column">
                  <wp:posOffset>332105</wp:posOffset>
                </wp:positionH>
                <wp:positionV relativeFrom="paragraph">
                  <wp:posOffset>1881505</wp:posOffset>
                </wp:positionV>
                <wp:extent cx="4546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E64A6" w14:textId="6DAAAA73" w:rsidR="00CA7E35" w:rsidRPr="00CA7E35" w:rsidRDefault="00CA7E35" w:rsidP="00CA7E35">
                            <w:pPr>
                              <w:pStyle w:val="Heading1"/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CA7E35">
                              <w:rPr>
                                <w:color w:val="FFFFFF" w:themeColor="background1"/>
                                <w:lang w:val="en-GB"/>
                              </w:rPr>
                              <w:t>Piloting the New Graduation Model of the National Aid Fund active age ready-to-work beneficiaries</w:t>
                            </w:r>
                          </w:p>
                          <w:p w14:paraId="646E1BCB" w14:textId="53FEB676" w:rsidR="00CA7E35" w:rsidRPr="00CA7E35" w:rsidRDefault="00CA7E35" w:rsidP="00CA7E35">
                            <w:pPr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88AB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15pt;margin-top:148.15pt;width:358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" filled="f" stroked="f">
                <v:textbox style="mso-fit-shape-to-text:t">
                  <w:txbxContent>
                    <w:p w14:paraId="780E64A6" w14:textId="6DAAAA73" w:rsidR="00CA7E35" w:rsidRPr="00CA7E35" w:rsidRDefault="00CA7E35" w:rsidP="00CA7E35">
                      <w:pPr>
                        <w:pStyle w:val="Heading1"/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 w:rsidRPr="00CA7E35">
                        <w:rPr>
                          <w:color w:val="FFFFFF" w:themeColor="background1"/>
                          <w:lang w:val="en-GB"/>
                        </w:rPr>
                        <w:t>Piloting the New Graduation Model of the National Aid Fund active age ready-to-work beneficiaries</w:t>
                      </w:r>
                    </w:p>
                    <w:p w14:paraId="646E1BCB" w14:textId="53FEB676" w:rsidR="00CA7E35" w:rsidRPr="00CA7E35" w:rsidRDefault="00CA7E35" w:rsidP="00CA7E35">
                      <w:pPr>
                        <w:rPr>
                          <w:color w:val="FFFFFF" w:themeColor="background1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lang w:val="en-GB"/>
          </w:rPr>
          <w:id w:val="1564133599"/>
          <w:docPartObj>
            <w:docPartGallery w:val="Cover Pages"/>
            <w:docPartUnique/>
          </w:docPartObj>
        </w:sdtPr>
        <w:sdtContent>
          <w:bookmarkStart w:id="0" w:name="_GoBack"/>
          <w:bookmarkEnd w:id="0"/>
          <w:r w:rsidRPr="00CA7E35">
            <w:rPr>
              <w:rFonts w:asciiTheme="minorBidi" w:hAnsiTheme="minorBidi"/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 wp14:anchorId="102F3508" wp14:editId="7E122E0C">
                <wp:simplePos x="0" y="0"/>
                <wp:positionH relativeFrom="column">
                  <wp:posOffset>-658136</wp:posOffset>
                </wp:positionH>
                <wp:positionV relativeFrom="paragraph">
                  <wp:posOffset>221</wp:posOffset>
                </wp:positionV>
                <wp:extent cx="6982460" cy="4433570"/>
                <wp:effectExtent l="0" t="0" r="8890" b="5080"/>
                <wp:wrapThrough wrapText="bothSides">
                  <wp:wrapPolygon edited="0">
                    <wp:start x="0" y="0"/>
                    <wp:lineTo x="0" y="21532"/>
                    <wp:lineTo x="21569" y="21532"/>
                    <wp:lineTo x="21569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apture1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2460" cy="4433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</w:p>
    <w:p w14:paraId="7A51C363" w14:textId="77777777" w:rsidR="00266DD6" w:rsidRDefault="00266DD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lang w:val="en-GB"/>
        </w:rPr>
        <w:br w:type="page"/>
      </w:r>
    </w:p>
    <w:p w14:paraId="0A5836CE" w14:textId="77777777" w:rsidR="00DA7799" w:rsidRDefault="00DA7799" w:rsidP="00DA7799">
      <w:pPr>
        <w:pStyle w:val="Heading1"/>
        <w:jc w:val="center"/>
        <w:rPr>
          <w:lang w:val="en-GB"/>
        </w:rPr>
      </w:pPr>
    </w:p>
    <w:p w14:paraId="079AAEFA" w14:textId="77777777" w:rsidR="00DA7799" w:rsidRDefault="00DA7799">
      <w:pPr>
        <w:rPr>
          <w:lang w:val="en-GB"/>
        </w:rPr>
      </w:pPr>
      <w:r>
        <w:rPr>
          <w:lang w:val="en-GB"/>
        </w:rPr>
        <w:t xml:space="preserve"> </w:t>
      </w:r>
    </w:p>
    <w:p w14:paraId="1979B3B4" w14:textId="77777777" w:rsidR="00266DD6" w:rsidRDefault="00266DD6" w:rsidP="00266DD6">
      <w:pPr>
        <w:pStyle w:val="Heading1"/>
        <w:jc w:val="center"/>
        <w:rPr>
          <w:lang w:val="en-GB"/>
        </w:rPr>
      </w:pPr>
      <w:r>
        <w:rPr>
          <w:lang w:val="en-GB"/>
        </w:rPr>
        <w:t>Piloting the New Graduation Model of the National Aid Fund active age ready-to-work beneficiaries</w:t>
      </w:r>
    </w:p>
    <w:p w14:paraId="6D561FAE" w14:textId="7FBEFAB2" w:rsidR="007C0323" w:rsidRDefault="00415E99" w:rsidP="00996C44">
      <w:pPr>
        <w:jc w:val="both"/>
        <w:rPr>
          <w:lang w:val="en-GB"/>
        </w:rPr>
      </w:pPr>
      <w:r>
        <w:rPr>
          <w:lang w:val="en-GB"/>
        </w:rPr>
        <w:t>In April 2019 the SE</w:t>
      </w:r>
      <w:r w:rsidR="00897A82">
        <w:rPr>
          <w:lang w:val="en-GB"/>
        </w:rPr>
        <w:t>SI</w:t>
      </w:r>
      <w:r>
        <w:rPr>
          <w:lang w:val="en-GB"/>
        </w:rPr>
        <w:t xml:space="preserve">P agreed with the NAF and </w:t>
      </w:r>
      <w:proofErr w:type="spellStart"/>
      <w:r>
        <w:rPr>
          <w:lang w:val="en-GB"/>
        </w:rPr>
        <w:t>MoL</w:t>
      </w:r>
      <w:proofErr w:type="spellEnd"/>
      <w:r>
        <w:rPr>
          <w:lang w:val="en-GB"/>
        </w:rPr>
        <w:t xml:space="preserve"> about the testing phase of the new workflow (customers’ journey) in three locations; East-Amman, Irbid and Zarqa. The testing has been started on 12 May 2019, a few days later as </w:t>
      </w:r>
      <w:r w:rsidR="00897A82">
        <w:rPr>
          <w:lang w:val="en-GB"/>
        </w:rPr>
        <w:t xml:space="preserve">it </w:t>
      </w:r>
      <w:r>
        <w:rPr>
          <w:lang w:val="en-GB"/>
        </w:rPr>
        <w:t xml:space="preserve">was originally agreed. The SESIP team revisited the local offices during 14-20 of May 2019 to see the first impressions and gain feedback about the new model and the deployment of the new tools. </w:t>
      </w:r>
      <w:r w:rsidR="007C0323">
        <w:rPr>
          <w:lang w:val="en-GB"/>
        </w:rPr>
        <w:t>The testing phase</w:t>
      </w:r>
      <w:r w:rsidR="00996C44">
        <w:rPr>
          <w:lang w:val="en-GB"/>
        </w:rPr>
        <w:t xml:space="preserve"> was the first step for the rearrangement of the NAF service model but further steps are requested.</w:t>
      </w:r>
      <w:r w:rsidR="007C0323">
        <w:rPr>
          <w:lang w:val="en-GB"/>
        </w:rPr>
        <w:t xml:space="preserve"> A well-elaborated pilot should follow the testing phase.  However</w:t>
      </w:r>
      <w:r w:rsidR="00897A82">
        <w:rPr>
          <w:lang w:val="en-GB"/>
        </w:rPr>
        <w:t>,</w:t>
      </w:r>
      <w:r w:rsidR="007C0323">
        <w:rPr>
          <w:lang w:val="en-GB"/>
        </w:rPr>
        <w:t xml:space="preserve"> it has several pre-condition</w:t>
      </w:r>
      <w:r w:rsidR="00897A82">
        <w:rPr>
          <w:lang w:val="en-GB"/>
        </w:rPr>
        <w:t>s</w:t>
      </w:r>
      <w:r w:rsidR="007C0323">
        <w:rPr>
          <w:lang w:val="en-GB"/>
        </w:rPr>
        <w:t xml:space="preserve">. (see activity 1.4.4. May 2019 report for details) </w:t>
      </w:r>
    </w:p>
    <w:p w14:paraId="1C0A584A" w14:textId="5CA48802" w:rsidR="007C0323" w:rsidRDefault="007C0323" w:rsidP="007C0323">
      <w:pPr>
        <w:jc w:val="both"/>
        <w:rPr>
          <w:lang w:val="en-GB"/>
        </w:rPr>
      </w:pPr>
      <w:r>
        <w:rPr>
          <w:lang w:val="en-GB"/>
        </w:rPr>
        <w:t xml:space="preserve">The testing of the new workflow and tools in the three local offices </w:t>
      </w:r>
      <w:r w:rsidRPr="001961FD">
        <w:rPr>
          <w:b/>
          <w:i/>
          <w:lang w:val="en-GB"/>
        </w:rPr>
        <w:t xml:space="preserve">opened up several other professional and institutional </w:t>
      </w:r>
      <w:r>
        <w:rPr>
          <w:b/>
          <w:i/>
          <w:lang w:val="en-GB"/>
        </w:rPr>
        <w:t xml:space="preserve">also policy </w:t>
      </w:r>
      <w:r w:rsidRPr="001961FD">
        <w:rPr>
          <w:b/>
          <w:i/>
          <w:lang w:val="en-GB"/>
        </w:rPr>
        <w:t>issues</w:t>
      </w:r>
      <w:r w:rsidR="00897A82">
        <w:rPr>
          <w:lang w:val="en-GB"/>
        </w:rPr>
        <w:t>:</w:t>
      </w:r>
      <w:r>
        <w:rPr>
          <w:lang w:val="en-GB"/>
        </w:rPr>
        <w:t xml:space="preserve"> </w:t>
      </w:r>
    </w:p>
    <w:p w14:paraId="53E9CEF2" w14:textId="77777777" w:rsidR="007C0323" w:rsidRDefault="007C0323" w:rsidP="007C0323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1961FD">
        <w:rPr>
          <w:lang w:val="en-GB"/>
        </w:rPr>
        <w:t xml:space="preserve">such as the proper referral to ALMPs and LMSs. </w:t>
      </w:r>
    </w:p>
    <w:p w14:paraId="4BB4FF5E" w14:textId="77777777" w:rsidR="007C0323" w:rsidRDefault="007C0323" w:rsidP="007C0323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lack of professional training of the NAF local staff for employment and active inclusion policies</w:t>
      </w:r>
    </w:p>
    <w:p w14:paraId="79B590BD" w14:textId="593E9E94" w:rsidR="007C0323" w:rsidRDefault="007C0323" w:rsidP="007C0323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adjustment of the NAF strategy and institutional structure</w:t>
      </w:r>
      <w:r w:rsidR="00897A82">
        <w:rPr>
          <w:lang w:val="en-GB"/>
        </w:rPr>
        <w:t xml:space="preserve"> (are we still outsourcing the employment of our clients? Do we want to provide more services in-house?)</w:t>
      </w:r>
      <w:r>
        <w:rPr>
          <w:lang w:val="en-GB"/>
        </w:rPr>
        <w:t xml:space="preserve"> </w:t>
      </w:r>
    </w:p>
    <w:p w14:paraId="457E8976" w14:textId="52568BA6" w:rsidR="007C0323" w:rsidRDefault="007C0323" w:rsidP="007C0323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adjusting the institutional link between the </w:t>
      </w:r>
      <w:proofErr w:type="spellStart"/>
      <w:r>
        <w:rPr>
          <w:lang w:val="en-GB"/>
        </w:rPr>
        <w:t>MoL</w:t>
      </w:r>
      <w:proofErr w:type="spellEnd"/>
      <w:r>
        <w:rPr>
          <w:lang w:val="en-GB"/>
        </w:rPr>
        <w:t xml:space="preserve"> and NAF (including the revision of the </w:t>
      </w:r>
      <w:proofErr w:type="spellStart"/>
      <w:r>
        <w:rPr>
          <w:lang w:val="en-GB"/>
        </w:rPr>
        <w:t>MoU</w:t>
      </w:r>
      <w:proofErr w:type="spellEnd"/>
      <w:r>
        <w:rPr>
          <w:lang w:val="en-GB"/>
        </w:rPr>
        <w:t xml:space="preserve"> between </w:t>
      </w:r>
      <w:proofErr w:type="spellStart"/>
      <w:r>
        <w:rPr>
          <w:lang w:val="en-GB"/>
        </w:rPr>
        <w:t>MoL</w:t>
      </w:r>
      <w:proofErr w:type="spellEnd"/>
      <w:r>
        <w:rPr>
          <w:lang w:val="en-GB"/>
        </w:rPr>
        <w:t xml:space="preserve"> and NAF</w:t>
      </w:r>
      <w:r w:rsidR="00897A82">
        <w:rPr>
          <w:lang w:val="en-GB"/>
        </w:rPr>
        <w:t>)</w:t>
      </w:r>
    </w:p>
    <w:p w14:paraId="226C55CD" w14:textId="77777777" w:rsidR="007C0323" w:rsidRDefault="007C0323" w:rsidP="007C0323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lack (insufficient) of national budget for labour market activation </w:t>
      </w:r>
    </w:p>
    <w:p w14:paraId="31245C76" w14:textId="77777777" w:rsidR="007C0323" w:rsidRDefault="007C0323" w:rsidP="007C0323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integrated case management between NAF, </w:t>
      </w:r>
      <w:proofErr w:type="spellStart"/>
      <w:r>
        <w:rPr>
          <w:lang w:val="en-GB"/>
        </w:rPr>
        <w:t>MoL</w:t>
      </w:r>
      <w:proofErr w:type="spellEnd"/>
      <w:r>
        <w:rPr>
          <w:lang w:val="en-GB"/>
        </w:rPr>
        <w:t xml:space="preserve"> and other providers </w:t>
      </w:r>
    </w:p>
    <w:p w14:paraId="5AFBDD2D" w14:textId="77777777" w:rsidR="007C0323" w:rsidRDefault="007C0323" w:rsidP="007C0323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proper monitoring of the labour market and gathering feedbacks (LMIS)</w:t>
      </w:r>
    </w:p>
    <w:p w14:paraId="0B60FE0A" w14:textId="77777777" w:rsidR="007C0323" w:rsidRDefault="007C0323" w:rsidP="007C0323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after the testing the new customer’s system of the NAF can be adjusted with module No. 5 (employment activation) </w:t>
      </w:r>
    </w:p>
    <w:p w14:paraId="15DB0B78" w14:textId="2F028C9E" w:rsidR="007C0323" w:rsidRDefault="007C0323" w:rsidP="000660ED">
      <w:pPr>
        <w:pStyle w:val="Heading2"/>
        <w:rPr>
          <w:lang w:val="en-GB"/>
        </w:rPr>
      </w:pPr>
      <w:r>
        <w:rPr>
          <w:lang w:val="en-GB"/>
        </w:rPr>
        <w:t xml:space="preserve">Designing a pilot </w:t>
      </w:r>
    </w:p>
    <w:p w14:paraId="0F53BF9B" w14:textId="77777777" w:rsidR="007C0323" w:rsidRDefault="007C0323" w:rsidP="007C0323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it requires time and full attention of a senior international expert for at least 6 month</w:t>
      </w:r>
    </w:p>
    <w:p w14:paraId="1AEA5BF4" w14:textId="77777777" w:rsidR="007C0323" w:rsidRDefault="007C0323" w:rsidP="007C0323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at least two offices need to be selected and two control offices with similar circumstances need to be secured for the control </w:t>
      </w:r>
    </w:p>
    <w:p w14:paraId="2BD64D6C" w14:textId="77777777" w:rsidR="007C0323" w:rsidRDefault="007C0323" w:rsidP="007C0323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NAF needs to agree on the complete rearrangement of the internal workflow of the local offices, 2 case workers for job-seekers is a minimum </w:t>
      </w:r>
    </w:p>
    <w:p w14:paraId="57650166" w14:textId="77777777" w:rsidR="007C0323" w:rsidRDefault="007C0323" w:rsidP="007C0323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It requests additional staff from the NAF side</w:t>
      </w:r>
    </w:p>
    <w:p w14:paraId="58F385BD" w14:textId="77777777" w:rsidR="007C0323" w:rsidRDefault="007C0323" w:rsidP="007C0323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 an employers’ engagement team need to be set, 2 officers / office is a minimum </w:t>
      </w:r>
    </w:p>
    <w:p w14:paraId="115E7BC7" w14:textId="77777777" w:rsidR="007C0323" w:rsidRDefault="007C0323" w:rsidP="007C0323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both staff, supply and demand side need to be properly trained </w:t>
      </w:r>
    </w:p>
    <w:p w14:paraId="70BF4C25" w14:textId="77777777" w:rsidR="007C0323" w:rsidRDefault="007C0323" w:rsidP="007C0323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criteria of cooperation with the </w:t>
      </w:r>
      <w:proofErr w:type="spellStart"/>
      <w:r>
        <w:rPr>
          <w:lang w:val="en-GB"/>
        </w:rPr>
        <w:t>MoL</w:t>
      </w:r>
      <w:proofErr w:type="spellEnd"/>
      <w:r>
        <w:rPr>
          <w:lang w:val="en-GB"/>
        </w:rPr>
        <w:t xml:space="preserve"> and the </w:t>
      </w:r>
      <w:proofErr w:type="spellStart"/>
      <w:r>
        <w:rPr>
          <w:lang w:val="en-GB"/>
        </w:rPr>
        <w:t>MoU</w:t>
      </w:r>
      <w:proofErr w:type="spellEnd"/>
      <w:r>
        <w:rPr>
          <w:lang w:val="en-GB"/>
        </w:rPr>
        <w:t xml:space="preserve"> need to be rearranged </w:t>
      </w:r>
    </w:p>
    <w:p w14:paraId="75D912E3" w14:textId="77777777" w:rsidR="007C0323" w:rsidRDefault="007C0323" w:rsidP="007C0323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a budget for ALMPs and LMSs need to be secured from the state budget </w:t>
      </w:r>
    </w:p>
    <w:p w14:paraId="65031CFC" w14:textId="77777777" w:rsidR="00897A82" w:rsidRDefault="007C0323" w:rsidP="007C0323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certain indicators of success need to be settled prior to the pilot and an evaluation during and after the pilot is a must</w:t>
      </w:r>
    </w:p>
    <w:p w14:paraId="23B67A97" w14:textId="075B41F6" w:rsidR="007C0323" w:rsidRPr="007C0323" w:rsidRDefault="00897A82" w:rsidP="007C0323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It is highly recommended that the whole process is supported by at least ad-hoc system (forms, sheets for collecting data, reports) in order to be able to evaluate it faster/real time.</w:t>
      </w:r>
      <w:r w:rsidR="007C0323">
        <w:rPr>
          <w:lang w:val="en-GB"/>
        </w:rPr>
        <w:t xml:space="preserve"> </w:t>
      </w:r>
    </w:p>
    <w:p w14:paraId="2A89AA87" w14:textId="77777777" w:rsidR="00C143CE" w:rsidRDefault="00C143CE">
      <w:pPr>
        <w:rPr>
          <w:lang w:val="en-GB"/>
        </w:rPr>
      </w:pPr>
    </w:p>
    <w:p w14:paraId="7E5FD54E" w14:textId="77777777" w:rsidR="00C143CE" w:rsidRDefault="00C143CE">
      <w:pPr>
        <w:rPr>
          <w:lang w:val="en-GB"/>
        </w:rPr>
      </w:pPr>
      <w:r>
        <w:rPr>
          <w:lang w:val="en-GB"/>
        </w:rPr>
        <w:t>Amman, 13 May 2019</w:t>
      </w:r>
    </w:p>
    <w:p w14:paraId="3D87107D" w14:textId="77777777" w:rsidR="00C143CE" w:rsidRDefault="00C143CE">
      <w:pPr>
        <w:rPr>
          <w:lang w:val="en-GB"/>
        </w:rPr>
      </w:pPr>
      <w:proofErr w:type="spellStart"/>
      <w:r>
        <w:rPr>
          <w:lang w:val="en-GB"/>
        </w:rPr>
        <w:t>Borbély-Pecze</w:t>
      </w:r>
      <w:proofErr w:type="spellEnd"/>
      <w:r>
        <w:rPr>
          <w:lang w:val="en-GB"/>
        </w:rPr>
        <w:t xml:space="preserve">, T. B. </w:t>
      </w:r>
    </w:p>
    <w:p w14:paraId="01906EB2" w14:textId="77777777" w:rsidR="00C143CE" w:rsidRPr="0057773F" w:rsidRDefault="00C143CE" w:rsidP="00C143CE">
      <w:pPr>
        <w:rPr>
          <w:lang w:val="en-GB"/>
        </w:rPr>
      </w:pPr>
      <w:r w:rsidRPr="00DE3E37">
        <w:rPr>
          <w:snapToGrid w:val="0"/>
          <w:color w:val="000000"/>
        </w:rPr>
        <w:t>NK</w:t>
      </w:r>
      <w:r>
        <w:rPr>
          <w:snapToGrid w:val="0"/>
          <w:color w:val="000000"/>
        </w:rPr>
        <w:t>E</w:t>
      </w:r>
      <w:r w:rsidRPr="00DE3E37">
        <w:rPr>
          <w:snapToGrid w:val="0"/>
          <w:color w:val="000000"/>
        </w:rPr>
        <w:t>1</w:t>
      </w:r>
      <w:r>
        <w:rPr>
          <w:snapToGrid w:val="0"/>
          <w:color w:val="000000"/>
        </w:rPr>
        <w:t>-</w:t>
      </w:r>
      <w:r w:rsidRPr="00DE3E37">
        <w:rPr>
          <w:snapToGrid w:val="0"/>
          <w:color w:val="000000"/>
        </w:rPr>
        <w:t>S</w:t>
      </w:r>
      <w:r>
        <w:rPr>
          <w:snapToGrid w:val="0"/>
          <w:color w:val="000000"/>
        </w:rPr>
        <w:t>ENIOR</w:t>
      </w:r>
    </w:p>
    <w:sectPr w:rsidR="00C143CE" w:rsidRPr="0057773F" w:rsidSect="00CA7E35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7667C"/>
    <w:multiLevelType w:val="hybridMultilevel"/>
    <w:tmpl w:val="D63C6E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E7201"/>
    <w:multiLevelType w:val="hybridMultilevel"/>
    <w:tmpl w:val="A6AA35D6"/>
    <w:lvl w:ilvl="0" w:tplc="64E4E9C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03"/>
    <w:rsid w:val="000660ED"/>
    <w:rsid w:val="000C2EED"/>
    <w:rsid w:val="00266DD6"/>
    <w:rsid w:val="00415E99"/>
    <w:rsid w:val="00566603"/>
    <w:rsid w:val="0057773F"/>
    <w:rsid w:val="007C0323"/>
    <w:rsid w:val="00897A82"/>
    <w:rsid w:val="00995D0C"/>
    <w:rsid w:val="00996C44"/>
    <w:rsid w:val="00C143CE"/>
    <w:rsid w:val="00C97B1D"/>
    <w:rsid w:val="00CA7E35"/>
    <w:rsid w:val="00D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6A59"/>
  <w15:docId w15:val="{40CC6C7A-5275-47DC-88B0-78733B13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C03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0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Alhamran, Feras GIZ JO</cp:lastModifiedBy>
  <cp:revision>12</cp:revision>
  <dcterms:created xsi:type="dcterms:W3CDTF">2019-05-13T05:56:00Z</dcterms:created>
  <dcterms:modified xsi:type="dcterms:W3CDTF">2020-02-20T06:54:00Z</dcterms:modified>
</cp:coreProperties>
</file>