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rsidR="005523D3" w:rsidRPr="00CE379B" w:rsidRDefault="00EA73AC" w:rsidP="00EA73AC">
      <w:pPr>
        <w:tabs>
          <w:tab w:val="left" w:pos="2870"/>
        </w:tabs>
        <w:rPr>
          <w:rFonts w:asciiTheme="minorBidi" w:hAnsiTheme="minorBidi" w:cstheme="minorBidi"/>
          <w:b/>
          <w:bCs w:val="0"/>
          <w:lang w:val="en-US"/>
        </w:rPr>
      </w:pPr>
      <w:r w:rsidRPr="00CE379B">
        <w:rPr>
          <w:rFonts w:asciiTheme="minorBidi" w:hAnsiTheme="minorBidi" w:cstheme="minorBidi"/>
          <w:b/>
          <w:bCs w:val="0"/>
          <w:noProof/>
          <w:lang w:val="en-US"/>
        </w:rPr>
        <mc:AlternateContent>
          <mc:Choice Requires="wps">
            <w:drawing>
              <wp:anchor distT="45720" distB="45720" distL="114300" distR="114300" simplePos="0" relativeHeight="251661312" behindDoc="0" locked="0" layoutInCell="1" allowOverlap="1" wp14:anchorId="13622F39" wp14:editId="38BA46C5">
                <wp:simplePos x="0" y="0"/>
                <wp:positionH relativeFrom="column">
                  <wp:posOffset>463550</wp:posOffset>
                </wp:positionH>
                <wp:positionV relativeFrom="paragraph">
                  <wp:posOffset>2679700</wp:posOffset>
                </wp:positionV>
                <wp:extent cx="7493000" cy="8255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0" cy="825500"/>
                        </a:xfrm>
                        <a:prstGeom prst="rect">
                          <a:avLst/>
                        </a:prstGeom>
                        <a:noFill/>
                        <a:ln w="9525">
                          <a:noFill/>
                          <a:miter lim="800000"/>
                          <a:headEnd/>
                          <a:tailEnd/>
                        </a:ln>
                      </wps:spPr>
                      <wps:txbx>
                        <w:txbxContent>
                          <w:p w:rsidR="00EA73AC" w:rsidRPr="00EA73AC" w:rsidRDefault="00EA73AC" w:rsidP="00EA73AC">
                            <w:pPr>
                              <w:jc w:val="center"/>
                              <w:rPr>
                                <w:rFonts w:asciiTheme="minorBidi" w:hAnsiTheme="minorBidi" w:cstheme="minorBidi"/>
                                <w:color w:val="FFFFFF" w:themeColor="background1"/>
                                <w:sz w:val="28"/>
                                <w:szCs w:val="32"/>
                              </w:rPr>
                            </w:pPr>
                            <w:r w:rsidRPr="00EA73AC">
                              <w:rPr>
                                <w:rFonts w:asciiTheme="minorBidi" w:hAnsiTheme="minorBidi" w:cstheme="minorBidi"/>
                                <w:b/>
                                <w:bCs w:val="0"/>
                                <w:color w:val="FFFFFF" w:themeColor="background1"/>
                                <w:sz w:val="28"/>
                                <w:szCs w:val="32"/>
                                <w:lang w:val="en-US"/>
                              </w:rPr>
                              <w:t>Step-by-Step procedure for developing and registering a qualification (TVET Sector)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622F39" id="_x0000_t202" coordsize="21600,21600" o:spt="202" path="m,l,21600r21600,l21600,xe">
                <v:stroke joinstyle="miter"/>
                <v:path gradientshapeok="t" o:connecttype="rect"/>
              </v:shapetype>
              <v:shape id="Text Box 2" o:spid="_x0000_s1026" type="#_x0000_t202" style="position:absolute;margin-left:36.5pt;margin-top:211pt;width:590pt;height: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83wCgIAAPQDAAAOAAAAZHJzL2Uyb0RvYy54bWysU9tu2zAMfR+wfxD0vjjxkqUx4hRduw4D&#10;ugvQ7gMYWY6FSaImKbGzrx8lp2mwvQ17ESiRPOQ5pNbXg9HsIH1QaGs+m0w5k1Zgo+yu5t+f7t9c&#10;cRYi2AY0Wlnzowz8evP61bp3lSyxQ91IzwjEhqp3Ne9idFVRBNFJA2GCTlpytugNRLr6XdF46And&#10;6KKcTt8VPfrGeRQyBHq9G518k/HbVor4tW2DjEzXnHqL+fT53Kaz2Kyh2nlwnRKnNuAfujCgLBU9&#10;Q91BBLb36i8oo4THgG2cCDQFtq0SMnMgNrPpH2weO3AycyFxgjvLFP4frPhy+OaZampezpacWTA0&#10;pCc5RPYeB1YmfXoXKgp7dBQYB3qmOWeuwT2g+BGYxdsO7E7eeI99J6Gh/mYps7hIHXFCAtn2n7Gh&#10;MrCPmIGG1pskHsnBCJ3mdDzPJrUi6HE5X72dTsklyHdVLhZkpxJQPWc7H+JHiYYlo+aeZp/R4fAQ&#10;4hj6HJKKWbxXWtM7VNqyvuarRbnICRceoyKtp1aGalL1sSZUieQH2+TkCEqPNvWi7Yl1IjpSjsN2&#10;oMAkxRabI/H3OK4hfRsyOvS/OOtpBWsefu7BS870J0sarmbzedrZfJkvliVd/KVne+kBKwiq5pGz&#10;0byNec9HrjekdauyDC+dnHql1cpCnr5B2t3Le456+ayb3wAAAP//AwBQSwMEFAAGAAgAAAAhABNA&#10;SlXdAAAACwEAAA8AAABkcnMvZG93bnJldi54bWxMj0FPwzAMhe9I/IfISNxYQlkZlLoTAnEFbTAk&#10;blnrtRWNUzXZWv497glu9vPT8/fy9eQ6daIhtJ4RrhcGFHHpq5ZrhI/3l6s7UCFarmznmRB+KMC6&#10;OD/LbVb5kTd02sZaSQiHzCI0MfaZ1qFsyNmw8D2x3A5+cDbKOtS6Guwo4a7TiTG32tmW5UNje3pq&#10;qPzeHh3C7vXw9bk0b/WzS/vRT0azu9eIlxfT4wOoSFP8M8OML+hQCNPeH7kKqkNY3UiViLBMEhlm&#10;Q5LO0h4hTUXSRa7/dyh+AQAA//8DAFBLAQItABQABgAIAAAAIQC2gziS/gAAAOEBAAATAAAAAAAA&#10;AAAAAAAAAAAAAABbQ29udGVudF9UeXBlc10ueG1sUEsBAi0AFAAGAAgAAAAhADj9If/WAAAAlAEA&#10;AAsAAAAAAAAAAAAAAAAALwEAAF9yZWxzLy5yZWxzUEsBAi0AFAAGAAgAAAAhAG4bzfAKAgAA9AMA&#10;AA4AAAAAAAAAAAAAAAAALgIAAGRycy9lMm9Eb2MueG1sUEsBAi0AFAAGAAgAAAAhABNASlXdAAAA&#10;CwEAAA8AAAAAAAAAAAAAAAAAZAQAAGRycy9kb3ducmV2LnhtbFBLBQYAAAAABAAEAPMAAABuBQAA&#10;AAA=&#10;" filled="f" stroked="f">
                <v:textbox>
                  <w:txbxContent>
                    <w:p w:rsidR="00EA73AC" w:rsidRPr="00EA73AC" w:rsidRDefault="00EA73AC" w:rsidP="00EA73AC">
                      <w:pPr>
                        <w:jc w:val="center"/>
                        <w:rPr>
                          <w:rFonts w:asciiTheme="minorBidi" w:hAnsiTheme="minorBidi" w:cstheme="minorBidi"/>
                          <w:color w:val="FFFFFF" w:themeColor="background1"/>
                          <w:sz w:val="28"/>
                          <w:szCs w:val="32"/>
                        </w:rPr>
                      </w:pPr>
                      <w:r w:rsidRPr="00EA73AC">
                        <w:rPr>
                          <w:rFonts w:asciiTheme="minorBidi" w:hAnsiTheme="minorBidi" w:cstheme="minorBidi"/>
                          <w:b/>
                          <w:bCs w:val="0"/>
                          <w:color w:val="FFFFFF" w:themeColor="background1"/>
                          <w:sz w:val="28"/>
                          <w:szCs w:val="32"/>
                          <w:lang w:val="en-US"/>
                        </w:rPr>
                        <w:t>Step-by-Step procedure for developing and registering a qualification (TVET Sector)</w:t>
                      </w:r>
                    </w:p>
                  </w:txbxContent>
                </v:textbox>
                <w10:wrap type="square"/>
              </v:shape>
            </w:pict>
          </mc:Fallback>
        </mc:AlternateContent>
      </w:r>
      <w:r w:rsidRPr="00CE379B">
        <w:rPr>
          <w:rFonts w:asciiTheme="minorBidi" w:hAnsiTheme="minorBidi" w:cstheme="minorBidi"/>
          <w:noProof/>
          <w:rtl/>
          <w:lang w:val="en-US"/>
        </w:rPr>
        <w:drawing>
          <wp:anchor distT="0" distB="0" distL="114300" distR="114300" simplePos="0" relativeHeight="251659264" behindDoc="0" locked="0" layoutInCell="1" allowOverlap="1" wp14:anchorId="25C214B5" wp14:editId="21A123D2">
            <wp:simplePos x="0" y="0"/>
            <wp:positionH relativeFrom="column">
              <wp:posOffset>-406400</wp:posOffset>
            </wp:positionH>
            <wp:positionV relativeFrom="paragraph">
              <wp:posOffset>0</wp:posOffset>
            </wp:positionV>
            <wp:extent cx="9098755" cy="6384925"/>
            <wp:effectExtent l="0" t="0" r="7620" b="0"/>
            <wp:wrapThrough wrapText="bothSides">
              <wp:wrapPolygon edited="0">
                <wp:start x="0" y="0"/>
                <wp:lineTo x="0" y="21525"/>
                <wp:lineTo x="21573" y="21525"/>
                <wp:lineTo x="21573"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1.png"/>
                    <pic:cNvPicPr/>
                  </pic:nvPicPr>
                  <pic:blipFill>
                    <a:blip r:embed="rId5">
                      <a:extLst>
                        <a:ext uri="{28A0092B-C50C-407E-A947-70E740481C1C}">
                          <a14:useLocalDpi xmlns:a14="http://schemas.microsoft.com/office/drawing/2010/main" val="0"/>
                        </a:ext>
                      </a:extLst>
                    </a:blip>
                    <a:stretch>
                      <a:fillRect/>
                    </a:stretch>
                  </pic:blipFill>
                  <pic:spPr>
                    <a:xfrm>
                      <a:off x="0" y="0"/>
                      <a:ext cx="9098755" cy="6384925"/>
                    </a:xfrm>
                    <a:prstGeom prst="rect">
                      <a:avLst/>
                    </a:prstGeom>
                  </pic:spPr>
                </pic:pic>
              </a:graphicData>
            </a:graphic>
            <wp14:sizeRelH relativeFrom="page">
              <wp14:pctWidth>0</wp14:pctWidth>
            </wp14:sizeRelH>
            <wp14:sizeRelV relativeFrom="page">
              <wp14:pctHeight>0</wp14:pctHeight>
            </wp14:sizeRelV>
          </wp:anchor>
        </w:drawing>
      </w:r>
      <w:r w:rsidRPr="00CE379B">
        <w:rPr>
          <w:rFonts w:asciiTheme="minorBidi" w:hAnsiTheme="minorBidi" w:cstheme="minorBidi"/>
          <w:b/>
          <w:bCs w:val="0"/>
          <w:lang w:val="en-US"/>
        </w:rPr>
        <w:br w:type="page"/>
      </w:r>
      <w:r w:rsidR="00B838FF" w:rsidRPr="00CE379B">
        <w:rPr>
          <w:rFonts w:asciiTheme="minorBidi" w:hAnsiTheme="minorBidi" w:cstheme="minorBidi"/>
          <w:b/>
          <w:bCs w:val="0"/>
          <w:lang w:val="en-US"/>
        </w:rPr>
        <w:lastRenderedPageBreak/>
        <w:t>Step-</w:t>
      </w:r>
      <w:r w:rsidR="001D2211" w:rsidRPr="00CE379B">
        <w:rPr>
          <w:rFonts w:asciiTheme="minorBidi" w:hAnsiTheme="minorBidi" w:cstheme="minorBidi"/>
          <w:b/>
          <w:bCs w:val="0"/>
          <w:lang w:val="en-US"/>
        </w:rPr>
        <w:t>by</w:t>
      </w:r>
      <w:r w:rsidR="00B838FF" w:rsidRPr="00CE379B">
        <w:rPr>
          <w:rFonts w:asciiTheme="minorBidi" w:hAnsiTheme="minorBidi" w:cstheme="minorBidi"/>
          <w:b/>
          <w:bCs w:val="0"/>
          <w:lang w:val="en-US"/>
        </w:rPr>
        <w:t>-</w:t>
      </w:r>
      <w:r w:rsidR="001D2211" w:rsidRPr="00CE379B">
        <w:rPr>
          <w:rFonts w:asciiTheme="minorBidi" w:hAnsiTheme="minorBidi" w:cstheme="minorBidi"/>
          <w:b/>
          <w:bCs w:val="0"/>
          <w:lang w:val="en-US"/>
        </w:rPr>
        <w:t>Step procedure for developing and registering a qualification</w:t>
      </w:r>
      <w:r w:rsidR="00B838FF" w:rsidRPr="00CE379B">
        <w:rPr>
          <w:rFonts w:asciiTheme="minorBidi" w:hAnsiTheme="minorBidi" w:cstheme="minorBidi"/>
          <w:b/>
          <w:bCs w:val="0"/>
          <w:lang w:val="en-US"/>
        </w:rPr>
        <w:t xml:space="preserve"> (TVET Sector)</w:t>
      </w:r>
    </w:p>
    <w:p w:rsidR="001D2211" w:rsidRPr="00CE379B" w:rsidRDefault="001D2211">
      <w:pPr>
        <w:rPr>
          <w:rFonts w:asciiTheme="minorBidi" w:hAnsiTheme="minorBidi" w:cstheme="minorBidi"/>
          <w:lang w:val="en-US"/>
        </w:rPr>
      </w:pPr>
    </w:p>
    <w:tbl>
      <w:tblPr>
        <w:tblW w:w="1449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4571"/>
        <w:gridCol w:w="6263"/>
        <w:gridCol w:w="1525"/>
        <w:gridCol w:w="1438"/>
      </w:tblGrid>
      <w:tr w:rsidR="009D5393" w:rsidRPr="00CE379B" w:rsidTr="002A07FA">
        <w:tc>
          <w:tcPr>
            <w:tcW w:w="630" w:type="dxa"/>
          </w:tcPr>
          <w:p w:rsidR="009D5393" w:rsidRPr="00CE379B" w:rsidRDefault="009D5393" w:rsidP="0096326C">
            <w:pPr>
              <w:jc w:val="center"/>
              <w:rPr>
                <w:rFonts w:asciiTheme="minorBidi" w:hAnsiTheme="minorBidi" w:cstheme="minorBidi"/>
                <w:b/>
                <w:szCs w:val="22"/>
              </w:rPr>
            </w:pPr>
            <w:r w:rsidRPr="00CE379B">
              <w:rPr>
                <w:rFonts w:asciiTheme="minorBidi" w:hAnsiTheme="minorBidi" w:cstheme="minorBidi"/>
                <w:b/>
                <w:szCs w:val="22"/>
              </w:rPr>
              <w:t>Step</w:t>
            </w:r>
          </w:p>
        </w:tc>
        <w:tc>
          <w:tcPr>
            <w:tcW w:w="4590" w:type="dxa"/>
          </w:tcPr>
          <w:p w:rsidR="009D5393" w:rsidRPr="00CE379B" w:rsidRDefault="009D5393" w:rsidP="0096326C">
            <w:pPr>
              <w:jc w:val="center"/>
              <w:rPr>
                <w:rFonts w:asciiTheme="minorBidi" w:hAnsiTheme="minorBidi" w:cstheme="minorBidi"/>
                <w:b/>
                <w:szCs w:val="22"/>
              </w:rPr>
            </w:pPr>
            <w:r w:rsidRPr="00CE379B">
              <w:rPr>
                <w:rFonts w:asciiTheme="minorBidi" w:hAnsiTheme="minorBidi" w:cstheme="minorBidi"/>
                <w:b/>
                <w:szCs w:val="22"/>
              </w:rPr>
              <w:t>Description</w:t>
            </w:r>
          </w:p>
        </w:tc>
        <w:tc>
          <w:tcPr>
            <w:tcW w:w="6300" w:type="dxa"/>
          </w:tcPr>
          <w:p w:rsidR="009D5393" w:rsidRPr="00CE379B" w:rsidRDefault="009D5393" w:rsidP="0096326C">
            <w:pPr>
              <w:jc w:val="center"/>
              <w:rPr>
                <w:rFonts w:asciiTheme="minorBidi" w:hAnsiTheme="minorBidi" w:cstheme="minorBidi"/>
                <w:b/>
                <w:szCs w:val="22"/>
              </w:rPr>
            </w:pPr>
            <w:r w:rsidRPr="00CE379B">
              <w:rPr>
                <w:rFonts w:asciiTheme="minorBidi" w:hAnsiTheme="minorBidi" w:cstheme="minorBidi"/>
                <w:b/>
                <w:szCs w:val="22"/>
              </w:rPr>
              <w:t>Action points (who)</w:t>
            </w:r>
          </w:p>
        </w:tc>
        <w:tc>
          <w:tcPr>
            <w:tcW w:w="1530" w:type="dxa"/>
          </w:tcPr>
          <w:p w:rsidR="009D5393" w:rsidRPr="00CE379B" w:rsidRDefault="009D5393" w:rsidP="0096326C">
            <w:pPr>
              <w:jc w:val="center"/>
              <w:rPr>
                <w:rFonts w:asciiTheme="minorBidi" w:hAnsiTheme="minorBidi" w:cstheme="minorBidi"/>
                <w:b/>
                <w:szCs w:val="22"/>
                <w:highlight w:val="yellow"/>
              </w:rPr>
            </w:pPr>
            <w:r w:rsidRPr="00CE379B">
              <w:rPr>
                <w:rFonts w:asciiTheme="minorBidi" w:hAnsiTheme="minorBidi" w:cstheme="minorBidi"/>
                <w:b/>
                <w:szCs w:val="22"/>
                <w:highlight w:val="yellow"/>
              </w:rPr>
              <w:t xml:space="preserve">TVSDC by law </w:t>
            </w:r>
          </w:p>
        </w:tc>
        <w:tc>
          <w:tcPr>
            <w:tcW w:w="1440" w:type="dxa"/>
          </w:tcPr>
          <w:p w:rsidR="009D5393" w:rsidRPr="00CE379B" w:rsidRDefault="009D5393" w:rsidP="0096326C">
            <w:pPr>
              <w:jc w:val="center"/>
              <w:rPr>
                <w:rFonts w:asciiTheme="minorBidi" w:hAnsiTheme="minorBidi" w:cstheme="minorBidi"/>
                <w:b/>
                <w:szCs w:val="22"/>
                <w:highlight w:val="yellow"/>
              </w:rPr>
            </w:pPr>
            <w:r w:rsidRPr="00CE379B">
              <w:rPr>
                <w:rFonts w:asciiTheme="minorBidi" w:hAnsiTheme="minorBidi" w:cstheme="minorBidi"/>
                <w:b/>
                <w:szCs w:val="22"/>
                <w:highlight w:val="yellow"/>
              </w:rPr>
              <w:t>NQF bylaw</w:t>
            </w:r>
          </w:p>
        </w:tc>
      </w:tr>
      <w:tr w:rsidR="009D5393" w:rsidRPr="00CE379B" w:rsidTr="002A07FA">
        <w:tc>
          <w:tcPr>
            <w:tcW w:w="630" w:type="dxa"/>
          </w:tcPr>
          <w:p w:rsidR="009D5393" w:rsidRPr="00CE379B" w:rsidRDefault="009D5393" w:rsidP="0096326C">
            <w:pPr>
              <w:jc w:val="center"/>
              <w:rPr>
                <w:rFonts w:asciiTheme="minorBidi" w:hAnsiTheme="minorBidi" w:cstheme="minorBidi"/>
                <w:b/>
                <w:szCs w:val="22"/>
              </w:rPr>
            </w:pPr>
          </w:p>
        </w:tc>
        <w:tc>
          <w:tcPr>
            <w:tcW w:w="4590" w:type="dxa"/>
          </w:tcPr>
          <w:p w:rsidR="009D5393" w:rsidRPr="00CE379B" w:rsidRDefault="009D5393" w:rsidP="0096326C">
            <w:pPr>
              <w:rPr>
                <w:rFonts w:asciiTheme="minorBidi" w:hAnsiTheme="minorBidi" w:cstheme="minorBidi"/>
                <w:b/>
                <w:bCs w:val="0"/>
                <w:szCs w:val="22"/>
              </w:rPr>
            </w:pPr>
            <w:r w:rsidRPr="00CE379B">
              <w:rPr>
                <w:rFonts w:asciiTheme="minorBidi" w:hAnsiTheme="minorBidi" w:cstheme="minorBidi"/>
                <w:b/>
                <w:bCs w:val="0"/>
                <w:szCs w:val="22"/>
              </w:rPr>
              <w:t>Pre-steps</w:t>
            </w:r>
          </w:p>
          <w:p w:rsidR="009D5393" w:rsidRPr="00CE379B" w:rsidRDefault="009D5393" w:rsidP="002A07FA">
            <w:pPr>
              <w:pStyle w:val="ListParagraph"/>
              <w:numPr>
                <w:ilvl w:val="0"/>
                <w:numId w:val="1"/>
              </w:numPr>
              <w:ind w:left="340"/>
              <w:rPr>
                <w:rFonts w:asciiTheme="minorBidi" w:hAnsiTheme="minorBidi" w:cstheme="minorBidi"/>
                <w:szCs w:val="22"/>
              </w:rPr>
            </w:pPr>
            <w:r w:rsidRPr="00CE379B">
              <w:rPr>
                <w:rFonts w:asciiTheme="minorBidi" w:hAnsiTheme="minorBidi" w:cstheme="minorBidi"/>
                <w:szCs w:val="22"/>
              </w:rPr>
              <w:t xml:space="preserve">Development of a qualification is initiated and led by any interested party (it could be SSC, provider, QA body, </w:t>
            </w:r>
            <w:proofErr w:type="spellStart"/>
            <w:r w:rsidRPr="00CE379B">
              <w:rPr>
                <w:rFonts w:asciiTheme="minorBidi" w:hAnsiTheme="minorBidi" w:cstheme="minorBidi"/>
                <w:szCs w:val="22"/>
              </w:rPr>
              <w:t>govt</w:t>
            </w:r>
            <w:proofErr w:type="spellEnd"/>
            <w:r w:rsidRPr="00CE379B">
              <w:rPr>
                <w:rFonts w:asciiTheme="minorBidi" w:hAnsiTheme="minorBidi" w:cstheme="minorBidi"/>
                <w:szCs w:val="22"/>
              </w:rPr>
              <w:t xml:space="preserve"> department or an individual)</w:t>
            </w:r>
          </w:p>
          <w:p w:rsidR="009D5393" w:rsidRPr="00CE379B" w:rsidRDefault="009D5393" w:rsidP="002A07FA">
            <w:pPr>
              <w:pStyle w:val="ListParagraph"/>
              <w:numPr>
                <w:ilvl w:val="0"/>
                <w:numId w:val="1"/>
              </w:numPr>
              <w:ind w:left="340"/>
              <w:rPr>
                <w:rFonts w:asciiTheme="minorBidi" w:hAnsiTheme="minorBidi" w:cstheme="minorBidi"/>
                <w:szCs w:val="22"/>
              </w:rPr>
            </w:pPr>
            <w:r w:rsidRPr="00CE379B">
              <w:rPr>
                <w:rFonts w:asciiTheme="minorBidi" w:hAnsiTheme="minorBidi" w:cstheme="minorBidi"/>
                <w:szCs w:val="22"/>
              </w:rPr>
              <w:t xml:space="preserve">However, </w:t>
            </w:r>
            <w:r w:rsidRPr="00CE379B">
              <w:rPr>
                <w:rFonts w:asciiTheme="minorBidi" w:hAnsiTheme="minorBidi" w:cstheme="minorBidi"/>
                <w:b/>
                <w:bCs w:val="0"/>
                <w:szCs w:val="22"/>
              </w:rPr>
              <w:t>2 conditions</w:t>
            </w:r>
            <w:r w:rsidRPr="00CE379B">
              <w:rPr>
                <w:rFonts w:asciiTheme="minorBidi" w:hAnsiTheme="minorBidi" w:cstheme="minorBidi"/>
                <w:szCs w:val="22"/>
              </w:rPr>
              <w:t xml:space="preserve"> must be kept in mind for selection and development of a qualification to be relevant: firstly, it should be </w:t>
            </w:r>
            <w:r w:rsidRPr="00CE379B">
              <w:rPr>
                <w:rFonts w:asciiTheme="minorBidi" w:hAnsiTheme="minorBidi" w:cstheme="minorBidi"/>
                <w:b/>
                <w:bCs w:val="0"/>
                <w:i/>
                <w:iCs/>
                <w:szCs w:val="22"/>
              </w:rPr>
              <w:t>based on demand</w:t>
            </w:r>
            <w:r w:rsidRPr="00CE379B">
              <w:rPr>
                <w:rFonts w:asciiTheme="minorBidi" w:hAnsiTheme="minorBidi" w:cstheme="minorBidi"/>
                <w:szCs w:val="22"/>
              </w:rPr>
              <w:t xml:space="preserve"> (informed by </w:t>
            </w:r>
            <w:r w:rsidRPr="00CE379B">
              <w:rPr>
                <w:rFonts w:asciiTheme="minorBidi" w:hAnsiTheme="minorBidi" w:cstheme="minorBidi"/>
                <w:b/>
                <w:bCs w:val="0"/>
                <w:i/>
                <w:iCs/>
                <w:szCs w:val="22"/>
              </w:rPr>
              <w:t>LMIS</w:t>
            </w:r>
            <w:r w:rsidRPr="00CE379B">
              <w:rPr>
                <w:rFonts w:asciiTheme="minorBidi" w:hAnsiTheme="minorBidi" w:cstheme="minorBidi"/>
                <w:szCs w:val="22"/>
              </w:rPr>
              <w:t xml:space="preserve"> or </w:t>
            </w:r>
            <w:r w:rsidRPr="00CE379B">
              <w:rPr>
                <w:rFonts w:asciiTheme="minorBidi" w:hAnsiTheme="minorBidi" w:cstheme="minorBidi"/>
                <w:b/>
                <w:bCs w:val="0"/>
                <w:i/>
                <w:iCs/>
                <w:szCs w:val="22"/>
              </w:rPr>
              <w:t>sectoral research</w:t>
            </w:r>
            <w:r w:rsidRPr="00CE379B">
              <w:rPr>
                <w:rFonts w:asciiTheme="minorBidi" w:hAnsiTheme="minorBidi" w:cstheme="minorBidi"/>
                <w:szCs w:val="22"/>
              </w:rPr>
              <w:t xml:space="preserve"> on possible jobs and needed by the labour market). Secondly, at all stages of the development (for e.g., Occupational Standard) and validation, the respective </w:t>
            </w:r>
            <w:r w:rsidRPr="00CE379B">
              <w:rPr>
                <w:rFonts w:asciiTheme="minorBidi" w:hAnsiTheme="minorBidi" w:cstheme="minorBidi"/>
                <w:b/>
                <w:bCs w:val="0"/>
                <w:i/>
                <w:iCs/>
                <w:szCs w:val="22"/>
              </w:rPr>
              <w:t xml:space="preserve">SSC should be </w:t>
            </w:r>
            <w:r w:rsidR="00703189" w:rsidRPr="00CE379B">
              <w:rPr>
                <w:rFonts w:asciiTheme="minorBidi" w:hAnsiTheme="minorBidi" w:cstheme="minorBidi"/>
                <w:b/>
                <w:bCs w:val="0"/>
                <w:i/>
                <w:iCs/>
                <w:szCs w:val="22"/>
                <w:highlight w:val="yellow"/>
              </w:rPr>
              <w:t>leading</w:t>
            </w:r>
            <w:r w:rsidRPr="00CE379B">
              <w:rPr>
                <w:rFonts w:asciiTheme="minorBidi" w:hAnsiTheme="minorBidi" w:cstheme="minorBidi"/>
                <w:szCs w:val="22"/>
              </w:rPr>
              <w:t xml:space="preserve">. </w:t>
            </w:r>
          </w:p>
          <w:p w:rsidR="009D5393" w:rsidRPr="00CE379B" w:rsidRDefault="009D5393" w:rsidP="002A07FA">
            <w:pPr>
              <w:pStyle w:val="ListParagraph"/>
              <w:numPr>
                <w:ilvl w:val="0"/>
                <w:numId w:val="1"/>
              </w:numPr>
              <w:ind w:left="340"/>
              <w:rPr>
                <w:rFonts w:asciiTheme="minorBidi" w:hAnsiTheme="minorBidi" w:cstheme="minorBidi"/>
                <w:szCs w:val="22"/>
              </w:rPr>
            </w:pPr>
            <w:r w:rsidRPr="00CE379B">
              <w:rPr>
                <w:rFonts w:asciiTheme="minorBidi" w:hAnsiTheme="minorBidi" w:cstheme="minorBidi"/>
                <w:szCs w:val="22"/>
              </w:rPr>
              <w:t>The provider should follow the given templates/guidelines by the QA regulatory body (CAQA or AQACHEI) in order to ensure that they follow the standards, criteria and ensure that the proposed Level (using the NQF level descriptors) and applicable credits for each level are stated clearly in consultation with the regulatory bodies</w:t>
            </w:r>
          </w:p>
        </w:tc>
        <w:tc>
          <w:tcPr>
            <w:tcW w:w="6300" w:type="dxa"/>
          </w:tcPr>
          <w:p w:rsidR="009D5393" w:rsidRPr="00CE379B" w:rsidRDefault="009D5393" w:rsidP="0096326C">
            <w:pPr>
              <w:rPr>
                <w:rFonts w:asciiTheme="minorBidi" w:hAnsiTheme="minorBidi" w:cstheme="minorBidi"/>
                <w:szCs w:val="22"/>
              </w:rPr>
            </w:pPr>
            <w:r w:rsidRPr="00CE379B">
              <w:rPr>
                <w:rFonts w:asciiTheme="minorBidi" w:hAnsiTheme="minorBidi" w:cstheme="minorBidi"/>
                <w:szCs w:val="22"/>
              </w:rPr>
              <w:t>General guidelines by AQACHEI</w:t>
            </w:r>
          </w:p>
          <w:p w:rsidR="009D5393" w:rsidRPr="00CE379B" w:rsidRDefault="009D5393" w:rsidP="00B838FF">
            <w:pPr>
              <w:rPr>
                <w:rFonts w:asciiTheme="minorBidi" w:hAnsiTheme="minorBidi" w:cstheme="minorBidi"/>
                <w:szCs w:val="22"/>
              </w:rPr>
            </w:pPr>
            <w:r w:rsidRPr="00CE379B">
              <w:rPr>
                <w:rFonts w:asciiTheme="minorBidi" w:hAnsiTheme="minorBidi" w:cstheme="minorBidi"/>
                <w:szCs w:val="22"/>
              </w:rPr>
              <w:t xml:space="preserve">CAQA refines and publishes specific guidelines on the development and QA procedures </w:t>
            </w:r>
          </w:p>
          <w:p w:rsidR="009D5393" w:rsidRPr="00CE379B" w:rsidRDefault="009D5393" w:rsidP="00B838FF">
            <w:pPr>
              <w:rPr>
                <w:rFonts w:asciiTheme="minorBidi" w:hAnsiTheme="minorBidi" w:cstheme="minorBidi"/>
                <w:szCs w:val="22"/>
              </w:rPr>
            </w:pPr>
          </w:p>
          <w:p w:rsidR="009D5393" w:rsidRPr="00CE379B" w:rsidRDefault="009D5393" w:rsidP="00B838FF">
            <w:pPr>
              <w:rPr>
                <w:rFonts w:asciiTheme="minorBidi" w:hAnsiTheme="minorBidi" w:cstheme="minorBidi"/>
                <w:szCs w:val="22"/>
              </w:rPr>
            </w:pPr>
            <w:r w:rsidRPr="00CE379B">
              <w:rPr>
                <w:rFonts w:asciiTheme="minorBidi" w:hAnsiTheme="minorBidi" w:cstheme="minorBidi"/>
                <w:szCs w:val="22"/>
              </w:rPr>
              <w:t>CAQA should develop the guidelines and publish them on its website and make them available to all TVET providers. Also, CAQA should ensure appropriate training for the qualification development team (QDT).</w:t>
            </w:r>
          </w:p>
          <w:p w:rsidR="009D5393" w:rsidRPr="00CE379B" w:rsidRDefault="009D5393" w:rsidP="00B838FF">
            <w:pPr>
              <w:rPr>
                <w:rFonts w:asciiTheme="minorBidi" w:hAnsiTheme="minorBidi" w:cstheme="minorBidi"/>
                <w:szCs w:val="22"/>
              </w:rPr>
            </w:pPr>
          </w:p>
          <w:p w:rsidR="009D5393" w:rsidRPr="00CE379B" w:rsidRDefault="009D5393" w:rsidP="00B838FF">
            <w:pPr>
              <w:rPr>
                <w:rFonts w:asciiTheme="minorBidi" w:hAnsiTheme="minorBidi" w:cstheme="minorBidi"/>
                <w:szCs w:val="22"/>
              </w:rPr>
            </w:pPr>
            <w:r w:rsidRPr="00CE379B">
              <w:rPr>
                <w:rFonts w:asciiTheme="minorBidi" w:hAnsiTheme="minorBidi" w:cstheme="minorBidi"/>
                <w:szCs w:val="22"/>
              </w:rPr>
              <w:t>The question is: Is the current capacity of CAQA or AQACHEI reasonable to conduct all these processes effectively?</w:t>
            </w:r>
          </w:p>
          <w:p w:rsidR="009D5393" w:rsidRPr="00CE379B" w:rsidRDefault="009D5393" w:rsidP="00B838FF">
            <w:pPr>
              <w:rPr>
                <w:rFonts w:asciiTheme="minorBidi" w:hAnsiTheme="minorBidi" w:cstheme="minorBidi"/>
                <w:szCs w:val="22"/>
              </w:rPr>
            </w:pPr>
          </w:p>
        </w:tc>
        <w:tc>
          <w:tcPr>
            <w:tcW w:w="1530" w:type="dxa"/>
          </w:tcPr>
          <w:p w:rsidR="009D5393" w:rsidRPr="00CE379B" w:rsidRDefault="009D5393" w:rsidP="00C34930">
            <w:pPr>
              <w:rPr>
                <w:rFonts w:asciiTheme="minorBidi" w:hAnsiTheme="minorBidi" w:cstheme="minorBidi"/>
                <w:szCs w:val="22"/>
              </w:rPr>
            </w:pPr>
            <w:r w:rsidRPr="00CE379B">
              <w:rPr>
                <w:rFonts w:asciiTheme="minorBidi" w:hAnsiTheme="minorBidi" w:cstheme="minorBidi"/>
                <w:szCs w:val="22"/>
              </w:rPr>
              <w:t>Article (A) 3/</w:t>
            </w:r>
            <w:r w:rsidRPr="00CE379B">
              <w:rPr>
                <w:rFonts w:asciiTheme="minorBidi" w:hAnsiTheme="minorBidi" w:cstheme="minorBidi"/>
                <w:b/>
                <w:bCs w:val="0"/>
                <w:szCs w:val="22"/>
              </w:rPr>
              <w:t>B1</w:t>
            </w:r>
          </w:p>
          <w:p w:rsidR="00C34930" w:rsidRPr="00CE379B" w:rsidRDefault="00C34930" w:rsidP="00C34930">
            <w:pPr>
              <w:rPr>
                <w:rFonts w:asciiTheme="minorBidi" w:hAnsiTheme="minorBidi" w:cstheme="minorBidi"/>
                <w:b/>
                <w:bCs w:val="0"/>
                <w:szCs w:val="22"/>
              </w:rPr>
            </w:pPr>
            <w:r w:rsidRPr="00CE379B">
              <w:rPr>
                <w:rFonts w:asciiTheme="minorBidi" w:hAnsiTheme="minorBidi" w:cstheme="minorBidi"/>
                <w:szCs w:val="22"/>
              </w:rPr>
              <w:t xml:space="preserve">A3/B2; </w:t>
            </w:r>
            <w:r w:rsidRPr="00CE379B">
              <w:rPr>
                <w:rFonts w:asciiTheme="minorBidi" w:hAnsiTheme="minorBidi" w:cstheme="minorBidi"/>
                <w:b/>
                <w:bCs w:val="0"/>
                <w:szCs w:val="22"/>
              </w:rPr>
              <w:t>B/3</w:t>
            </w:r>
            <w:r w:rsidRPr="00CE379B">
              <w:rPr>
                <w:rFonts w:asciiTheme="minorBidi" w:hAnsiTheme="minorBidi" w:cstheme="minorBidi"/>
                <w:szCs w:val="22"/>
              </w:rPr>
              <w:t xml:space="preserve">; B5;B10; </w:t>
            </w:r>
            <w:r w:rsidRPr="00CE379B">
              <w:rPr>
                <w:rFonts w:asciiTheme="minorBidi" w:hAnsiTheme="minorBidi" w:cstheme="minorBidi"/>
                <w:b/>
                <w:bCs w:val="0"/>
                <w:szCs w:val="22"/>
              </w:rPr>
              <w:t>B11; B12</w:t>
            </w:r>
            <w:r w:rsidRPr="00CE379B">
              <w:rPr>
                <w:rFonts w:asciiTheme="minorBidi" w:hAnsiTheme="minorBidi" w:cstheme="minorBidi"/>
                <w:szCs w:val="22"/>
              </w:rPr>
              <w:t xml:space="preserve">; </w:t>
            </w:r>
            <w:r w:rsidRPr="00CE379B">
              <w:rPr>
                <w:rFonts w:asciiTheme="minorBidi" w:hAnsiTheme="minorBidi" w:cstheme="minorBidi"/>
                <w:b/>
                <w:bCs w:val="0"/>
                <w:szCs w:val="22"/>
              </w:rPr>
              <w:t>B13</w:t>
            </w:r>
            <w:r w:rsidRPr="00CE379B">
              <w:rPr>
                <w:rFonts w:asciiTheme="minorBidi" w:hAnsiTheme="minorBidi" w:cstheme="minorBidi"/>
                <w:szCs w:val="22"/>
              </w:rPr>
              <w:t>; B17</w:t>
            </w:r>
          </w:p>
        </w:tc>
        <w:tc>
          <w:tcPr>
            <w:tcW w:w="1440" w:type="dxa"/>
          </w:tcPr>
          <w:p w:rsidR="009D5393" w:rsidRPr="00CE379B" w:rsidRDefault="009D5393" w:rsidP="0096326C">
            <w:pPr>
              <w:rPr>
                <w:rFonts w:asciiTheme="minorBidi" w:hAnsiTheme="minorBidi" w:cstheme="minorBidi"/>
                <w:szCs w:val="22"/>
              </w:rPr>
            </w:pPr>
            <w:r w:rsidRPr="00CE379B">
              <w:rPr>
                <w:rFonts w:asciiTheme="minorBidi" w:hAnsiTheme="minorBidi" w:cstheme="minorBidi"/>
                <w:szCs w:val="22"/>
              </w:rPr>
              <w:t>Article(A)3</w:t>
            </w:r>
          </w:p>
          <w:p w:rsidR="009D5393" w:rsidRPr="00CE379B" w:rsidRDefault="00C34930" w:rsidP="006D7544">
            <w:pPr>
              <w:rPr>
                <w:rFonts w:asciiTheme="minorBidi" w:hAnsiTheme="minorBidi" w:cstheme="minorBidi"/>
                <w:szCs w:val="22"/>
              </w:rPr>
            </w:pPr>
            <w:r w:rsidRPr="00CE379B">
              <w:rPr>
                <w:rFonts w:asciiTheme="minorBidi" w:hAnsiTheme="minorBidi" w:cstheme="minorBidi"/>
                <w:szCs w:val="22"/>
              </w:rPr>
              <w:t xml:space="preserve">A4/A; 4/B; 4/C; 4/D; 4/F; 4/G; 4/I; 4/J; 4/N; 4/O; 4/P; </w:t>
            </w:r>
            <w:r w:rsidR="009D5393" w:rsidRPr="00CE379B">
              <w:rPr>
                <w:rFonts w:asciiTheme="minorBidi" w:hAnsiTheme="minorBidi" w:cstheme="minorBidi"/>
                <w:szCs w:val="22"/>
              </w:rPr>
              <w:t>4/Q</w:t>
            </w:r>
          </w:p>
          <w:p w:rsidR="009D5393" w:rsidRPr="00CE379B" w:rsidRDefault="009D5393" w:rsidP="006D7544">
            <w:pPr>
              <w:rPr>
                <w:rFonts w:asciiTheme="minorBidi" w:hAnsiTheme="minorBidi" w:cstheme="minorBidi"/>
                <w:szCs w:val="22"/>
              </w:rPr>
            </w:pPr>
            <w:r w:rsidRPr="00CE379B">
              <w:rPr>
                <w:rFonts w:asciiTheme="minorBidi" w:hAnsiTheme="minorBidi" w:cstheme="minorBidi"/>
                <w:szCs w:val="22"/>
              </w:rPr>
              <w:t>5/A&amp;B</w:t>
            </w:r>
          </w:p>
          <w:p w:rsidR="009D5393" w:rsidRPr="00CE379B" w:rsidRDefault="00C34930" w:rsidP="006D7544">
            <w:pPr>
              <w:rPr>
                <w:rFonts w:asciiTheme="minorBidi" w:hAnsiTheme="minorBidi" w:cstheme="minorBidi"/>
                <w:szCs w:val="22"/>
              </w:rPr>
            </w:pPr>
            <w:r w:rsidRPr="00CE379B">
              <w:rPr>
                <w:rFonts w:asciiTheme="minorBidi" w:hAnsiTheme="minorBidi" w:cstheme="minorBidi"/>
                <w:szCs w:val="22"/>
              </w:rPr>
              <w:t xml:space="preserve">6/A; </w:t>
            </w:r>
            <w:r w:rsidR="009D5393" w:rsidRPr="00CE379B">
              <w:rPr>
                <w:rFonts w:asciiTheme="minorBidi" w:hAnsiTheme="minorBidi" w:cstheme="minorBidi"/>
                <w:szCs w:val="22"/>
              </w:rPr>
              <w:t>6/B2&amp;B1</w:t>
            </w:r>
          </w:p>
          <w:p w:rsidR="009D5393" w:rsidRPr="00CE379B" w:rsidRDefault="009D5393" w:rsidP="006D7544">
            <w:pPr>
              <w:rPr>
                <w:rFonts w:asciiTheme="minorBidi" w:hAnsiTheme="minorBidi" w:cstheme="minorBidi"/>
                <w:szCs w:val="22"/>
              </w:rPr>
            </w:pPr>
            <w:r w:rsidRPr="00CE379B">
              <w:rPr>
                <w:rFonts w:asciiTheme="minorBidi" w:hAnsiTheme="minorBidi" w:cstheme="minorBidi"/>
                <w:szCs w:val="22"/>
              </w:rPr>
              <w:t>7/A-D</w:t>
            </w:r>
          </w:p>
          <w:p w:rsidR="009D5393" w:rsidRPr="00CE379B" w:rsidRDefault="002A07FA" w:rsidP="006D7544">
            <w:pPr>
              <w:rPr>
                <w:rFonts w:asciiTheme="minorBidi" w:hAnsiTheme="minorBidi" w:cstheme="minorBidi"/>
                <w:szCs w:val="22"/>
              </w:rPr>
            </w:pPr>
            <w:r w:rsidRPr="00CE379B">
              <w:rPr>
                <w:rFonts w:asciiTheme="minorBidi" w:hAnsiTheme="minorBidi" w:cstheme="minorBidi"/>
                <w:szCs w:val="22"/>
              </w:rPr>
              <w:t>B/6</w:t>
            </w:r>
          </w:p>
          <w:p w:rsidR="009D5393" w:rsidRPr="00CE379B" w:rsidRDefault="009D5393" w:rsidP="009D5393">
            <w:pPr>
              <w:rPr>
                <w:rFonts w:asciiTheme="minorBidi" w:hAnsiTheme="minorBidi" w:cstheme="minorBidi"/>
                <w:szCs w:val="22"/>
              </w:rPr>
            </w:pPr>
          </w:p>
        </w:tc>
      </w:tr>
      <w:tr w:rsidR="009D5393" w:rsidRPr="00CE379B" w:rsidTr="002A07FA">
        <w:tc>
          <w:tcPr>
            <w:tcW w:w="630" w:type="dxa"/>
          </w:tcPr>
          <w:p w:rsidR="009D5393" w:rsidRPr="00CE379B" w:rsidRDefault="009D5393" w:rsidP="0096326C">
            <w:pPr>
              <w:jc w:val="center"/>
              <w:rPr>
                <w:rFonts w:asciiTheme="minorBidi" w:hAnsiTheme="minorBidi" w:cstheme="minorBidi"/>
                <w:b/>
                <w:szCs w:val="22"/>
              </w:rPr>
            </w:pPr>
            <w:r w:rsidRPr="00CE379B">
              <w:rPr>
                <w:rFonts w:asciiTheme="minorBidi" w:hAnsiTheme="minorBidi" w:cstheme="minorBidi"/>
                <w:b/>
                <w:szCs w:val="22"/>
              </w:rPr>
              <w:t>1</w:t>
            </w:r>
          </w:p>
        </w:tc>
        <w:tc>
          <w:tcPr>
            <w:tcW w:w="4590" w:type="dxa"/>
          </w:tcPr>
          <w:p w:rsidR="009D5393" w:rsidRPr="00CE379B" w:rsidRDefault="009D5393" w:rsidP="0096326C">
            <w:pPr>
              <w:rPr>
                <w:rFonts w:asciiTheme="minorBidi" w:hAnsiTheme="minorBidi" w:cstheme="minorBidi"/>
                <w:szCs w:val="22"/>
              </w:rPr>
            </w:pPr>
            <w:r w:rsidRPr="00CE379B">
              <w:rPr>
                <w:rFonts w:asciiTheme="minorBidi" w:hAnsiTheme="minorBidi" w:cstheme="minorBidi"/>
                <w:szCs w:val="22"/>
              </w:rPr>
              <w:t>The Provider Institution (</w:t>
            </w:r>
            <w:r w:rsidR="00C34930" w:rsidRPr="00CE379B">
              <w:rPr>
                <w:rFonts w:asciiTheme="minorBidi" w:hAnsiTheme="minorBidi" w:cstheme="minorBidi"/>
                <w:szCs w:val="22"/>
                <w:highlight w:val="yellow"/>
              </w:rPr>
              <w:t>or</w:t>
            </w:r>
            <w:r w:rsidR="00C34930" w:rsidRPr="00CE379B">
              <w:rPr>
                <w:rFonts w:asciiTheme="minorBidi" w:hAnsiTheme="minorBidi" w:cstheme="minorBidi"/>
                <w:szCs w:val="22"/>
              </w:rPr>
              <w:t xml:space="preserve"> </w:t>
            </w:r>
            <w:r w:rsidR="00C34930" w:rsidRPr="00CE379B">
              <w:rPr>
                <w:rFonts w:asciiTheme="minorBidi" w:hAnsiTheme="minorBidi" w:cstheme="minorBidi"/>
                <w:szCs w:val="22"/>
                <w:highlight w:val="yellow"/>
              </w:rPr>
              <w:t>any</w:t>
            </w:r>
            <w:r w:rsidR="00C34930" w:rsidRPr="00CE379B">
              <w:rPr>
                <w:rFonts w:asciiTheme="minorBidi" w:hAnsiTheme="minorBidi" w:cstheme="minorBidi"/>
                <w:szCs w:val="22"/>
              </w:rPr>
              <w:t xml:space="preserve"> </w:t>
            </w:r>
            <w:r w:rsidRPr="00CE379B">
              <w:rPr>
                <w:rFonts w:asciiTheme="minorBidi" w:hAnsiTheme="minorBidi" w:cstheme="minorBidi"/>
                <w:szCs w:val="22"/>
              </w:rPr>
              <w:t>applicant) completes and submits the Form “ Application for registration of a Qualification on NQF”</w:t>
            </w:r>
          </w:p>
        </w:tc>
        <w:tc>
          <w:tcPr>
            <w:tcW w:w="6300" w:type="dxa"/>
          </w:tcPr>
          <w:p w:rsidR="009D5393" w:rsidRPr="00CE379B" w:rsidRDefault="009D5393" w:rsidP="006D7544">
            <w:pPr>
              <w:rPr>
                <w:rFonts w:asciiTheme="minorBidi" w:hAnsiTheme="minorBidi" w:cstheme="minorBidi"/>
                <w:szCs w:val="22"/>
              </w:rPr>
            </w:pPr>
            <w:r w:rsidRPr="00CE379B">
              <w:rPr>
                <w:rFonts w:asciiTheme="minorBidi" w:hAnsiTheme="minorBidi" w:cstheme="minorBidi"/>
                <w:i/>
                <w:iCs/>
                <w:szCs w:val="22"/>
              </w:rPr>
              <w:t>The NQF by law (A6/A; A6/B2&amp;B1)</w:t>
            </w:r>
            <w:r w:rsidRPr="00CE379B">
              <w:rPr>
                <w:rFonts w:asciiTheme="minorBidi" w:hAnsiTheme="minorBidi" w:cstheme="minorBidi"/>
                <w:szCs w:val="22"/>
              </w:rPr>
              <w:t xml:space="preserve"> clearly states that the awarding bodies/providers submit “through” the Centre (which is </w:t>
            </w:r>
            <w:r w:rsidRPr="00CE379B">
              <w:rPr>
                <w:rFonts w:asciiTheme="minorBidi" w:hAnsiTheme="minorBidi" w:cstheme="minorBidi"/>
                <w:b/>
                <w:bCs w:val="0"/>
                <w:szCs w:val="22"/>
              </w:rPr>
              <w:t>CAQA</w:t>
            </w:r>
            <w:r w:rsidRPr="00CE379B">
              <w:rPr>
                <w:rFonts w:asciiTheme="minorBidi" w:hAnsiTheme="minorBidi" w:cstheme="minorBidi"/>
                <w:szCs w:val="22"/>
              </w:rPr>
              <w:t>).</w:t>
            </w:r>
          </w:p>
          <w:p w:rsidR="009D5393" w:rsidRPr="00CE379B" w:rsidRDefault="009D5393" w:rsidP="006D7544">
            <w:pPr>
              <w:rPr>
                <w:rFonts w:asciiTheme="minorBidi" w:hAnsiTheme="minorBidi" w:cstheme="minorBidi"/>
                <w:szCs w:val="22"/>
              </w:rPr>
            </w:pPr>
          </w:p>
          <w:p w:rsidR="009D5393" w:rsidRPr="00CE379B" w:rsidRDefault="009D5393" w:rsidP="009D5393">
            <w:pPr>
              <w:rPr>
                <w:rFonts w:asciiTheme="minorBidi" w:hAnsiTheme="minorBidi" w:cstheme="minorBidi"/>
                <w:szCs w:val="22"/>
              </w:rPr>
            </w:pPr>
            <w:r w:rsidRPr="00CE379B">
              <w:rPr>
                <w:rFonts w:asciiTheme="minorBidi" w:hAnsiTheme="minorBidi" w:cstheme="minorBidi"/>
                <w:szCs w:val="22"/>
              </w:rPr>
              <w:t>Hence, it is CAQA that develops the forms and application guidelines following the NQF Board’s approved guidelines/general standards.</w:t>
            </w:r>
          </w:p>
          <w:p w:rsidR="009D5393" w:rsidRPr="00CE379B" w:rsidRDefault="009D5393" w:rsidP="009D5393">
            <w:pPr>
              <w:rPr>
                <w:rFonts w:asciiTheme="minorBidi" w:hAnsiTheme="minorBidi" w:cstheme="minorBidi"/>
                <w:szCs w:val="22"/>
              </w:rPr>
            </w:pPr>
          </w:p>
          <w:p w:rsidR="009D5393" w:rsidRPr="00CE379B" w:rsidRDefault="009D5393" w:rsidP="006D7544">
            <w:pPr>
              <w:rPr>
                <w:rFonts w:asciiTheme="minorBidi" w:hAnsiTheme="minorBidi" w:cstheme="minorBidi"/>
                <w:szCs w:val="22"/>
              </w:rPr>
            </w:pPr>
            <w:r w:rsidRPr="00CE379B">
              <w:rPr>
                <w:rFonts w:asciiTheme="minorBidi" w:hAnsiTheme="minorBidi" w:cstheme="minorBidi"/>
                <w:szCs w:val="22"/>
              </w:rPr>
              <w:t xml:space="preserve">(CAQA’s) Application form (template) is already developed and published (standard format for all qualifications in the TVET sector) which follows the general guidelines in this regard for all qualifications </w:t>
            </w:r>
            <w:r w:rsidRPr="00CE379B">
              <w:rPr>
                <w:rFonts w:asciiTheme="minorBidi" w:hAnsiTheme="minorBidi" w:cstheme="minorBidi"/>
                <w:b/>
                <w:bCs w:val="0"/>
                <w:szCs w:val="22"/>
              </w:rPr>
              <w:t>approved by the NQF board</w:t>
            </w:r>
          </w:p>
          <w:p w:rsidR="009D5393" w:rsidRPr="00CE379B" w:rsidRDefault="009D5393" w:rsidP="006D7544">
            <w:pPr>
              <w:rPr>
                <w:rFonts w:asciiTheme="minorBidi" w:hAnsiTheme="minorBidi" w:cstheme="minorBidi"/>
                <w:szCs w:val="22"/>
              </w:rPr>
            </w:pPr>
          </w:p>
          <w:p w:rsidR="009D5393" w:rsidRPr="00CE379B" w:rsidRDefault="009D5393" w:rsidP="006D7544">
            <w:pPr>
              <w:rPr>
                <w:rFonts w:asciiTheme="minorBidi" w:hAnsiTheme="minorBidi" w:cstheme="minorBidi"/>
                <w:szCs w:val="22"/>
              </w:rPr>
            </w:pPr>
            <w:r w:rsidRPr="00CE379B">
              <w:rPr>
                <w:rFonts w:asciiTheme="minorBidi" w:hAnsiTheme="minorBidi" w:cstheme="minorBidi"/>
                <w:szCs w:val="22"/>
              </w:rPr>
              <w:t>Fees to be paid -to be guided by AQACHEI</w:t>
            </w:r>
          </w:p>
        </w:tc>
        <w:tc>
          <w:tcPr>
            <w:tcW w:w="1530" w:type="dxa"/>
          </w:tcPr>
          <w:p w:rsidR="009D5393" w:rsidRPr="00CE379B" w:rsidRDefault="00C34930" w:rsidP="0096326C">
            <w:pPr>
              <w:rPr>
                <w:rFonts w:asciiTheme="minorBidi" w:hAnsiTheme="minorBidi" w:cstheme="minorBidi"/>
                <w:szCs w:val="22"/>
              </w:rPr>
            </w:pPr>
            <w:r w:rsidRPr="00CE379B">
              <w:rPr>
                <w:rFonts w:asciiTheme="minorBidi" w:hAnsiTheme="minorBidi" w:cstheme="minorBidi"/>
                <w:szCs w:val="22"/>
              </w:rPr>
              <w:t xml:space="preserve">B/1; </w:t>
            </w:r>
            <w:r w:rsidRPr="00CE379B">
              <w:rPr>
                <w:rFonts w:asciiTheme="minorBidi" w:hAnsiTheme="minorBidi" w:cstheme="minorBidi"/>
                <w:b/>
                <w:bCs w:val="0"/>
                <w:szCs w:val="22"/>
              </w:rPr>
              <w:t>B/2; B/3; B/5; B/6;</w:t>
            </w:r>
            <w:r w:rsidRPr="00CE379B">
              <w:rPr>
                <w:rFonts w:asciiTheme="minorBidi" w:hAnsiTheme="minorBidi" w:cstheme="minorBidi"/>
                <w:szCs w:val="22"/>
              </w:rPr>
              <w:t xml:space="preserve"> </w:t>
            </w:r>
            <w:r w:rsidRPr="00CE379B">
              <w:rPr>
                <w:rFonts w:asciiTheme="minorBidi" w:hAnsiTheme="minorBidi" w:cstheme="minorBidi"/>
                <w:b/>
                <w:bCs w:val="0"/>
                <w:szCs w:val="22"/>
              </w:rPr>
              <w:t>B/10</w:t>
            </w:r>
            <w:r w:rsidRPr="00CE379B">
              <w:rPr>
                <w:rFonts w:asciiTheme="minorBidi" w:hAnsiTheme="minorBidi" w:cstheme="minorBidi"/>
                <w:szCs w:val="22"/>
              </w:rPr>
              <w:t xml:space="preserve">; B11; B12; B13; B16; </w:t>
            </w:r>
            <w:r w:rsidRPr="00CE379B">
              <w:rPr>
                <w:rFonts w:asciiTheme="minorBidi" w:hAnsiTheme="minorBidi" w:cstheme="minorBidi"/>
                <w:b/>
                <w:bCs w:val="0"/>
                <w:szCs w:val="22"/>
              </w:rPr>
              <w:t>B17</w:t>
            </w:r>
          </w:p>
          <w:p w:rsidR="00C34930" w:rsidRPr="00CE379B" w:rsidRDefault="00C34930" w:rsidP="0096326C">
            <w:pPr>
              <w:rPr>
                <w:rFonts w:asciiTheme="minorBidi" w:hAnsiTheme="minorBidi" w:cstheme="minorBidi"/>
                <w:szCs w:val="22"/>
              </w:rPr>
            </w:pPr>
            <w:r w:rsidRPr="00CE379B">
              <w:rPr>
                <w:rFonts w:asciiTheme="minorBidi" w:hAnsiTheme="minorBidi" w:cstheme="minorBidi"/>
                <w:szCs w:val="22"/>
              </w:rPr>
              <w:t xml:space="preserve"> </w:t>
            </w:r>
          </w:p>
        </w:tc>
        <w:tc>
          <w:tcPr>
            <w:tcW w:w="1440" w:type="dxa"/>
          </w:tcPr>
          <w:p w:rsidR="009D5393" w:rsidRPr="00CE379B" w:rsidRDefault="009D5393" w:rsidP="0096326C">
            <w:pPr>
              <w:rPr>
                <w:rFonts w:asciiTheme="minorBidi" w:hAnsiTheme="minorBidi" w:cstheme="minorBidi"/>
                <w:szCs w:val="22"/>
              </w:rPr>
            </w:pPr>
            <w:r w:rsidRPr="00CE379B">
              <w:rPr>
                <w:rFonts w:asciiTheme="minorBidi" w:hAnsiTheme="minorBidi" w:cstheme="minorBidi"/>
                <w:szCs w:val="22"/>
              </w:rPr>
              <w:t>A6/B2&amp;B1</w:t>
            </w:r>
          </w:p>
          <w:p w:rsidR="009D5393" w:rsidRPr="00CE379B" w:rsidRDefault="009D5393" w:rsidP="0096326C">
            <w:pPr>
              <w:rPr>
                <w:rFonts w:asciiTheme="minorBidi" w:hAnsiTheme="minorBidi" w:cstheme="minorBidi"/>
                <w:szCs w:val="22"/>
              </w:rPr>
            </w:pPr>
          </w:p>
          <w:p w:rsidR="009D5393" w:rsidRPr="00CE379B" w:rsidRDefault="009D5393" w:rsidP="0096326C">
            <w:pPr>
              <w:rPr>
                <w:rFonts w:asciiTheme="minorBidi" w:hAnsiTheme="minorBidi" w:cstheme="minorBidi"/>
                <w:szCs w:val="22"/>
              </w:rPr>
            </w:pPr>
          </w:p>
          <w:p w:rsidR="009D5393" w:rsidRPr="00CE379B" w:rsidRDefault="009D5393" w:rsidP="0096326C">
            <w:pPr>
              <w:rPr>
                <w:rFonts w:asciiTheme="minorBidi" w:hAnsiTheme="minorBidi" w:cstheme="minorBidi"/>
                <w:szCs w:val="22"/>
              </w:rPr>
            </w:pPr>
          </w:p>
          <w:p w:rsidR="009D5393" w:rsidRPr="00CE379B" w:rsidRDefault="009D5393" w:rsidP="0096326C">
            <w:pPr>
              <w:rPr>
                <w:rFonts w:asciiTheme="minorBidi" w:hAnsiTheme="minorBidi" w:cstheme="minorBidi"/>
                <w:szCs w:val="22"/>
              </w:rPr>
            </w:pPr>
            <w:r w:rsidRPr="00CE379B">
              <w:rPr>
                <w:rFonts w:asciiTheme="minorBidi" w:hAnsiTheme="minorBidi" w:cstheme="minorBidi"/>
                <w:szCs w:val="22"/>
              </w:rPr>
              <w:t>A6/C</w:t>
            </w:r>
          </w:p>
        </w:tc>
      </w:tr>
      <w:tr w:rsidR="009D5393" w:rsidRPr="00CE379B" w:rsidTr="002A07FA">
        <w:tc>
          <w:tcPr>
            <w:tcW w:w="630" w:type="dxa"/>
          </w:tcPr>
          <w:p w:rsidR="009D5393" w:rsidRPr="00CE379B" w:rsidRDefault="009D5393" w:rsidP="0096326C">
            <w:pPr>
              <w:jc w:val="center"/>
              <w:rPr>
                <w:rFonts w:asciiTheme="minorBidi" w:hAnsiTheme="minorBidi" w:cstheme="minorBidi"/>
                <w:b/>
                <w:szCs w:val="22"/>
              </w:rPr>
            </w:pPr>
            <w:r w:rsidRPr="00CE379B">
              <w:rPr>
                <w:rFonts w:asciiTheme="minorBidi" w:hAnsiTheme="minorBidi" w:cstheme="minorBidi"/>
                <w:b/>
                <w:szCs w:val="22"/>
              </w:rPr>
              <w:lastRenderedPageBreak/>
              <w:t>2</w:t>
            </w:r>
          </w:p>
        </w:tc>
        <w:tc>
          <w:tcPr>
            <w:tcW w:w="4590" w:type="dxa"/>
          </w:tcPr>
          <w:p w:rsidR="009D5393" w:rsidRPr="00CE379B" w:rsidRDefault="009D5393" w:rsidP="0096326C">
            <w:pPr>
              <w:rPr>
                <w:rFonts w:asciiTheme="minorBidi" w:hAnsiTheme="minorBidi" w:cstheme="minorBidi"/>
                <w:szCs w:val="22"/>
              </w:rPr>
            </w:pPr>
            <w:r w:rsidRPr="00CE379B">
              <w:rPr>
                <w:rFonts w:asciiTheme="minorBidi" w:hAnsiTheme="minorBidi" w:cstheme="minorBidi"/>
                <w:szCs w:val="22"/>
              </w:rPr>
              <w:t xml:space="preserve"> The NQF body registers the application and confirms receipt within 3 working days to the provider (applicant)</w:t>
            </w:r>
          </w:p>
        </w:tc>
        <w:tc>
          <w:tcPr>
            <w:tcW w:w="6300" w:type="dxa"/>
          </w:tcPr>
          <w:p w:rsidR="009D5393" w:rsidRPr="00CE379B" w:rsidRDefault="009D5393" w:rsidP="0096326C">
            <w:pPr>
              <w:rPr>
                <w:rFonts w:asciiTheme="minorBidi" w:hAnsiTheme="minorBidi" w:cstheme="minorBidi"/>
                <w:szCs w:val="22"/>
              </w:rPr>
            </w:pPr>
            <w:r w:rsidRPr="00CE379B">
              <w:rPr>
                <w:rFonts w:asciiTheme="minorBidi" w:hAnsiTheme="minorBidi" w:cstheme="minorBidi"/>
                <w:b/>
                <w:bCs w:val="0"/>
                <w:szCs w:val="22"/>
                <w:highlight w:val="yellow"/>
              </w:rPr>
              <w:t>CAQA is responsible</w:t>
            </w:r>
            <w:r w:rsidRPr="00CE379B">
              <w:rPr>
                <w:rFonts w:asciiTheme="minorBidi" w:hAnsiTheme="minorBidi" w:cstheme="minorBidi"/>
                <w:szCs w:val="22"/>
              </w:rPr>
              <w:t xml:space="preserve"> for this (so the need for a good electronic database and trained/competent staff for this purpose)</w:t>
            </w:r>
          </w:p>
          <w:p w:rsidR="009D5393" w:rsidRPr="00CE379B" w:rsidRDefault="009D5393" w:rsidP="0096326C">
            <w:pPr>
              <w:rPr>
                <w:rFonts w:asciiTheme="minorBidi" w:hAnsiTheme="minorBidi" w:cstheme="minorBidi"/>
                <w:szCs w:val="22"/>
              </w:rPr>
            </w:pPr>
          </w:p>
        </w:tc>
        <w:tc>
          <w:tcPr>
            <w:tcW w:w="1530" w:type="dxa"/>
          </w:tcPr>
          <w:p w:rsidR="004319BD" w:rsidRPr="00CE379B" w:rsidRDefault="004319BD" w:rsidP="004319BD">
            <w:pPr>
              <w:rPr>
                <w:rFonts w:asciiTheme="minorBidi" w:hAnsiTheme="minorBidi" w:cstheme="minorBidi"/>
                <w:szCs w:val="22"/>
              </w:rPr>
            </w:pPr>
            <w:r w:rsidRPr="00CE379B">
              <w:rPr>
                <w:rFonts w:asciiTheme="minorBidi" w:hAnsiTheme="minorBidi" w:cstheme="minorBidi"/>
                <w:szCs w:val="22"/>
              </w:rPr>
              <w:t xml:space="preserve">B/1; </w:t>
            </w:r>
            <w:r w:rsidRPr="00CE379B">
              <w:rPr>
                <w:rFonts w:asciiTheme="minorBidi" w:hAnsiTheme="minorBidi" w:cstheme="minorBidi"/>
                <w:b/>
                <w:bCs w:val="0"/>
                <w:szCs w:val="22"/>
              </w:rPr>
              <w:t>B/2; B/3; B/5; B/6;</w:t>
            </w:r>
            <w:r w:rsidRPr="00CE379B">
              <w:rPr>
                <w:rFonts w:asciiTheme="minorBidi" w:hAnsiTheme="minorBidi" w:cstheme="minorBidi"/>
                <w:szCs w:val="22"/>
              </w:rPr>
              <w:t xml:space="preserve"> </w:t>
            </w:r>
            <w:r w:rsidRPr="00CE379B">
              <w:rPr>
                <w:rFonts w:asciiTheme="minorBidi" w:hAnsiTheme="minorBidi" w:cstheme="minorBidi"/>
                <w:b/>
                <w:bCs w:val="0"/>
                <w:szCs w:val="22"/>
              </w:rPr>
              <w:t>B/10</w:t>
            </w:r>
            <w:r w:rsidRPr="00CE379B">
              <w:rPr>
                <w:rFonts w:asciiTheme="minorBidi" w:hAnsiTheme="minorBidi" w:cstheme="minorBidi"/>
                <w:szCs w:val="22"/>
              </w:rPr>
              <w:t xml:space="preserve">; B11; B12; B13; B16; </w:t>
            </w:r>
            <w:r w:rsidRPr="00CE379B">
              <w:rPr>
                <w:rFonts w:asciiTheme="minorBidi" w:hAnsiTheme="minorBidi" w:cstheme="minorBidi"/>
                <w:b/>
                <w:bCs w:val="0"/>
                <w:szCs w:val="22"/>
              </w:rPr>
              <w:t>B17</w:t>
            </w:r>
          </w:p>
          <w:p w:rsidR="009D5393" w:rsidRPr="00CE379B" w:rsidRDefault="009D5393" w:rsidP="0096326C">
            <w:pPr>
              <w:rPr>
                <w:rFonts w:asciiTheme="minorBidi" w:hAnsiTheme="minorBidi" w:cstheme="minorBidi"/>
                <w:szCs w:val="22"/>
              </w:rPr>
            </w:pPr>
          </w:p>
        </w:tc>
        <w:tc>
          <w:tcPr>
            <w:tcW w:w="1440" w:type="dxa"/>
          </w:tcPr>
          <w:p w:rsidR="009D5393" w:rsidRPr="00CE379B" w:rsidRDefault="00780CEA" w:rsidP="0096326C">
            <w:pPr>
              <w:rPr>
                <w:rFonts w:asciiTheme="minorBidi" w:hAnsiTheme="minorBidi" w:cstheme="minorBidi"/>
                <w:szCs w:val="22"/>
              </w:rPr>
            </w:pPr>
            <w:r w:rsidRPr="00CE379B">
              <w:rPr>
                <w:rFonts w:asciiTheme="minorBidi" w:hAnsiTheme="minorBidi" w:cstheme="minorBidi"/>
                <w:szCs w:val="22"/>
              </w:rPr>
              <w:t>A4/C; D; F; G; H; I; J; K; M; N; P; Q</w:t>
            </w:r>
          </w:p>
          <w:p w:rsidR="00780CEA" w:rsidRPr="00CE379B" w:rsidRDefault="00780CEA" w:rsidP="0096326C">
            <w:pPr>
              <w:rPr>
                <w:rFonts w:asciiTheme="minorBidi" w:hAnsiTheme="minorBidi" w:cstheme="minorBidi"/>
                <w:szCs w:val="22"/>
              </w:rPr>
            </w:pPr>
          </w:p>
          <w:p w:rsidR="00780CEA" w:rsidRPr="00CE379B" w:rsidRDefault="00780CEA" w:rsidP="0096326C">
            <w:pPr>
              <w:rPr>
                <w:rFonts w:asciiTheme="minorBidi" w:hAnsiTheme="minorBidi" w:cstheme="minorBidi"/>
                <w:szCs w:val="22"/>
              </w:rPr>
            </w:pPr>
            <w:r w:rsidRPr="00CE379B">
              <w:rPr>
                <w:rFonts w:asciiTheme="minorBidi" w:hAnsiTheme="minorBidi" w:cstheme="minorBidi"/>
                <w:szCs w:val="22"/>
              </w:rPr>
              <w:t>A6/A; B1; B2; BC</w:t>
            </w:r>
          </w:p>
          <w:p w:rsidR="00780CEA" w:rsidRPr="00CE379B" w:rsidRDefault="00780CEA" w:rsidP="0096326C">
            <w:pPr>
              <w:rPr>
                <w:rFonts w:asciiTheme="minorBidi" w:hAnsiTheme="minorBidi" w:cstheme="minorBidi"/>
                <w:szCs w:val="22"/>
              </w:rPr>
            </w:pPr>
          </w:p>
          <w:p w:rsidR="00780CEA" w:rsidRPr="00CE379B" w:rsidRDefault="00780CEA" w:rsidP="0096326C">
            <w:pPr>
              <w:rPr>
                <w:rFonts w:asciiTheme="minorBidi" w:hAnsiTheme="minorBidi" w:cstheme="minorBidi"/>
                <w:szCs w:val="22"/>
              </w:rPr>
            </w:pPr>
            <w:r w:rsidRPr="00CE379B">
              <w:rPr>
                <w:rFonts w:asciiTheme="minorBidi" w:hAnsiTheme="minorBidi" w:cstheme="minorBidi"/>
                <w:szCs w:val="22"/>
              </w:rPr>
              <w:t>A7/A; B</w:t>
            </w:r>
          </w:p>
        </w:tc>
      </w:tr>
      <w:tr w:rsidR="009D5393" w:rsidRPr="00CE379B" w:rsidTr="002A07FA">
        <w:tc>
          <w:tcPr>
            <w:tcW w:w="630" w:type="dxa"/>
          </w:tcPr>
          <w:p w:rsidR="009D5393" w:rsidRPr="00CE379B" w:rsidRDefault="009D5393" w:rsidP="0096326C">
            <w:pPr>
              <w:jc w:val="center"/>
              <w:rPr>
                <w:rFonts w:asciiTheme="minorBidi" w:hAnsiTheme="minorBidi" w:cstheme="minorBidi"/>
                <w:b/>
                <w:szCs w:val="22"/>
              </w:rPr>
            </w:pPr>
            <w:r w:rsidRPr="00CE379B">
              <w:rPr>
                <w:rFonts w:asciiTheme="minorBidi" w:hAnsiTheme="minorBidi" w:cstheme="minorBidi"/>
                <w:b/>
                <w:szCs w:val="22"/>
              </w:rPr>
              <w:t>3</w:t>
            </w:r>
          </w:p>
        </w:tc>
        <w:tc>
          <w:tcPr>
            <w:tcW w:w="4590" w:type="dxa"/>
          </w:tcPr>
          <w:p w:rsidR="009D5393" w:rsidRPr="00CE379B" w:rsidRDefault="009D5393" w:rsidP="0096326C">
            <w:pPr>
              <w:rPr>
                <w:rFonts w:asciiTheme="minorBidi" w:hAnsiTheme="minorBidi" w:cstheme="minorBidi"/>
                <w:szCs w:val="22"/>
              </w:rPr>
            </w:pPr>
            <w:r w:rsidRPr="00CE379B">
              <w:rPr>
                <w:rFonts w:asciiTheme="minorBidi" w:hAnsiTheme="minorBidi" w:cstheme="minorBidi"/>
                <w:szCs w:val="22"/>
              </w:rPr>
              <w:t xml:space="preserve">The </w:t>
            </w:r>
            <w:r w:rsidRPr="00CE379B">
              <w:rPr>
                <w:rFonts w:asciiTheme="minorBidi" w:hAnsiTheme="minorBidi" w:cstheme="minorBidi"/>
                <w:b/>
                <w:bCs w:val="0"/>
                <w:i/>
                <w:iCs/>
                <w:szCs w:val="22"/>
              </w:rPr>
              <w:t>NQF technical committee checks the application form</w:t>
            </w:r>
            <w:r w:rsidRPr="00CE379B">
              <w:rPr>
                <w:rFonts w:asciiTheme="minorBidi" w:hAnsiTheme="minorBidi" w:cstheme="minorBidi"/>
                <w:szCs w:val="22"/>
              </w:rPr>
              <w:t xml:space="preserve"> for any errors or missing documents and notifies the provider within 5 working days</w:t>
            </w:r>
          </w:p>
        </w:tc>
        <w:tc>
          <w:tcPr>
            <w:tcW w:w="6300" w:type="dxa"/>
          </w:tcPr>
          <w:p w:rsidR="009D5393" w:rsidRPr="00CE379B" w:rsidRDefault="009D5393" w:rsidP="0096326C">
            <w:pPr>
              <w:rPr>
                <w:rFonts w:asciiTheme="minorBidi" w:hAnsiTheme="minorBidi" w:cstheme="minorBidi"/>
                <w:szCs w:val="22"/>
              </w:rPr>
            </w:pPr>
            <w:r w:rsidRPr="00CE379B">
              <w:rPr>
                <w:rFonts w:asciiTheme="minorBidi" w:hAnsiTheme="minorBidi" w:cstheme="minorBidi"/>
                <w:b/>
                <w:bCs w:val="0"/>
                <w:szCs w:val="22"/>
              </w:rPr>
              <w:t>CAQA</w:t>
            </w:r>
            <w:r w:rsidRPr="00CE379B">
              <w:rPr>
                <w:rFonts w:asciiTheme="minorBidi" w:hAnsiTheme="minorBidi" w:cstheme="minorBidi"/>
                <w:szCs w:val="22"/>
              </w:rPr>
              <w:t xml:space="preserve"> establishes a technical committee (led by its technical lead and with experts from other providers/SSCs </w:t>
            </w:r>
            <w:proofErr w:type="spellStart"/>
            <w:r w:rsidRPr="00CE379B">
              <w:rPr>
                <w:rFonts w:asciiTheme="minorBidi" w:hAnsiTheme="minorBidi" w:cstheme="minorBidi"/>
                <w:szCs w:val="22"/>
              </w:rPr>
              <w:t>etc</w:t>
            </w:r>
            <w:proofErr w:type="spellEnd"/>
            <w:r w:rsidRPr="00CE379B">
              <w:rPr>
                <w:rFonts w:asciiTheme="minorBidi" w:hAnsiTheme="minorBidi" w:cstheme="minorBidi"/>
                <w:szCs w:val="22"/>
              </w:rPr>
              <w:t>)</w:t>
            </w:r>
          </w:p>
          <w:p w:rsidR="009D5393" w:rsidRPr="00CE379B" w:rsidRDefault="009D5393" w:rsidP="0096326C">
            <w:pPr>
              <w:rPr>
                <w:rFonts w:asciiTheme="minorBidi" w:hAnsiTheme="minorBidi" w:cstheme="minorBidi"/>
                <w:szCs w:val="22"/>
              </w:rPr>
            </w:pPr>
          </w:p>
          <w:p w:rsidR="009D5393" w:rsidRPr="00CE379B" w:rsidRDefault="009D5393" w:rsidP="00696A2A">
            <w:pPr>
              <w:rPr>
                <w:rFonts w:asciiTheme="minorBidi" w:hAnsiTheme="minorBidi" w:cstheme="minorBidi"/>
                <w:szCs w:val="22"/>
              </w:rPr>
            </w:pPr>
            <w:r w:rsidRPr="00CE379B">
              <w:rPr>
                <w:rFonts w:asciiTheme="minorBidi" w:hAnsiTheme="minorBidi" w:cstheme="minorBidi"/>
                <w:szCs w:val="22"/>
              </w:rPr>
              <w:t>This needs again, a roster of experts who are recognised/ or pre-approved by CAQA to be part of this committee for various occupations. SSCs may provide such expertise if they are appropriately trained (the technical committees of each of the SSCs and based on Honoria payments)</w:t>
            </w:r>
          </w:p>
          <w:p w:rsidR="009D5393" w:rsidRPr="00CE379B" w:rsidRDefault="009D5393" w:rsidP="00696A2A">
            <w:pPr>
              <w:rPr>
                <w:rFonts w:asciiTheme="minorBidi" w:hAnsiTheme="minorBidi" w:cstheme="minorBidi"/>
                <w:szCs w:val="22"/>
              </w:rPr>
            </w:pPr>
          </w:p>
          <w:p w:rsidR="009D5393" w:rsidRPr="00CE379B" w:rsidRDefault="009D5393" w:rsidP="00696A2A">
            <w:pPr>
              <w:rPr>
                <w:rFonts w:asciiTheme="minorBidi" w:hAnsiTheme="minorBidi" w:cstheme="minorBidi"/>
                <w:szCs w:val="22"/>
              </w:rPr>
            </w:pPr>
          </w:p>
        </w:tc>
        <w:tc>
          <w:tcPr>
            <w:tcW w:w="1530" w:type="dxa"/>
          </w:tcPr>
          <w:p w:rsidR="004319BD" w:rsidRPr="00CE379B" w:rsidRDefault="004319BD" w:rsidP="004319BD">
            <w:pPr>
              <w:rPr>
                <w:rFonts w:asciiTheme="minorBidi" w:hAnsiTheme="minorBidi" w:cstheme="minorBidi"/>
                <w:szCs w:val="22"/>
              </w:rPr>
            </w:pPr>
            <w:r w:rsidRPr="00CE379B">
              <w:rPr>
                <w:rFonts w:asciiTheme="minorBidi" w:hAnsiTheme="minorBidi" w:cstheme="minorBidi"/>
                <w:szCs w:val="22"/>
              </w:rPr>
              <w:t xml:space="preserve">B/1; </w:t>
            </w:r>
            <w:r w:rsidRPr="00CE379B">
              <w:rPr>
                <w:rFonts w:asciiTheme="minorBidi" w:hAnsiTheme="minorBidi" w:cstheme="minorBidi"/>
                <w:b/>
                <w:bCs w:val="0"/>
                <w:szCs w:val="22"/>
              </w:rPr>
              <w:t>B/2; B/3; B/5; B/6;</w:t>
            </w:r>
            <w:r w:rsidRPr="00CE379B">
              <w:rPr>
                <w:rFonts w:asciiTheme="minorBidi" w:hAnsiTheme="minorBidi" w:cstheme="minorBidi"/>
                <w:szCs w:val="22"/>
              </w:rPr>
              <w:t xml:space="preserve"> </w:t>
            </w:r>
            <w:r w:rsidRPr="00CE379B">
              <w:rPr>
                <w:rFonts w:asciiTheme="minorBidi" w:hAnsiTheme="minorBidi" w:cstheme="minorBidi"/>
                <w:b/>
                <w:bCs w:val="0"/>
                <w:szCs w:val="22"/>
              </w:rPr>
              <w:t>B/10</w:t>
            </w:r>
            <w:r w:rsidRPr="00CE379B">
              <w:rPr>
                <w:rFonts w:asciiTheme="minorBidi" w:hAnsiTheme="minorBidi" w:cstheme="minorBidi"/>
                <w:szCs w:val="22"/>
              </w:rPr>
              <w:t xml:space="preserve">; B11; B12; B13; B16; </w:t>
            </w:r>
            <w:r w:rsidRPr="00CE379B">
              <w:rPr>
                <w:rFonts w:asciiTheme="minorBidi" w:hAnsiTheme="minorBidi" w:cstheme="minorBidi"/>
                <w:b/>
                <w:bCs w:val="0"/>
                <w:szCs w:val="22"/>
              </w:rPr>
              <w:t>B17</w:t>
            </w:r>
          </w:p>
          <w:p w:rsidR="009D5393" w:rsidRPr="00CE379B" w:rsidRDefault="009D5393" w:rsidP="0096326C">
            <w:pPr>
              <w:rPr>
                <w:rFonts w:asciiTheme="minorBidi" w:hAnsiTheme="minorBidi" w:cstheme="minorBidi"/>
                <w:szCs w:val="22"/>
              </w:rPr>
            </w:pPr>
          </w:p>
        </w:tc>
        <w:tc>
          <w:tcPr>
            <w:tcW w:w="1440" w:type="dxa"/>
          </w:tcPr>
          <w:p w:rsidR="00780CEA" w:rsidRPr="00CE379B" w:rsidRDefault="00780CEA" w:rsidP="00780CEA">
            <w:pPr>
              <w:rPr>
                <w:rFonts w:asciiTheme="minorBidi" w:hAnsiTheme="minorBidi" w:cstheme="minorBidi"/>
                <w:szCs w:val="22"/>
              </w:rPr>
            </w:pPr>
            <w:r w:rsidRPr="00CE379B">
              <w:rPr>
                <w:rFonts w:asciiTheme="minorBidi" w:hAnsiTheme="minorBidi" w:cstheme="minorBidi"/>
                <w:szCs w:val="22"/>
              </w:rPr>
              <w:t>A4/C; D; F; G; H; I; J; K; M; N; P; Q</w:t>
            </w:r>
          </w:p>
          <w:p w:rsidR="00780CEA" w:rsidRPr="00CE379B" w:rsidRDefault="00780CEA" w:rsidP="00780CEA">
            <w:pPr>
              <w:rPr>
                <w:rFonts w:asciiTheme="minorBidi" w:hAnsiTheme="minorBidi" w:cstheme="minorBidi"/>
                <w:szCs w:val="22"/>
              </w:rPr>
            </w:pPr>
          </w:p>
          <w:p w:rsidR="00780CEA" w:rsidRPr="00CE379B" w:rsidRDefault="00780CEA" w:rsidP="00780CEA">
            <w:pPr>
              <w:rPr>
                <w:rFonts w:asciiTheme="minorBidi" w:hAnsiTheme="minorBidi" w:cstheme="minorBidi"/>
                <w:szCs w:val="22"/>
              </w:rPr>
            </w:pPr>
            <w:r w:rsidRPr="00CE379B">
              <w:rPr>
                <w:rFonts w:asciiTheme="minorBidi" w:hAnsiTheme="minorBidi" w:cstheme="minorBidi"/>
                <w:szCs w:val="22"/>
              </w:rPr>
              <w:t>A6/A; B1; B2; BC</w:t>
            </w:r>
          </w:p>
          <w:p w:rsidR="00780CEA" w:rsidRPr="00CE379B" w:rsidRDefault="00780CEA" w:rsidP="00780CEA">
            <w:pPr>
              <w:rPr>
                <w:rFonts w:asciiTheme="minorBidi" w:hAnsiTheme="minorBidi" w:cstheme="minorBidi"/>
                <w:szCs w:val="22"/>
              </w:rPr>
            </w:pPr>
          </w:p>
          <w:p w:rsidR="009D5393" w:rsidRPr="00CE379B" w:rsidRDefault="00780CEA" w:rsidP="00780CEA">
            <w:pPr>
              <w:rPr>
                <w:rFonts w:asciiTheme="minorBidi" w:hAnsiTheme="minorBidi" w:cstheme="minorBidi"/>
                <w:szCs w:val="22"/>
              </w:rPr>
            </w:pPr>
            <w:r w:rsidRPr="00CE379B">
              <w:rPr>
                <w:rFonts w:asciiTheme="minorBidi" w:hAnsiTheme="minorBidi" w:cstheme="minorBidi"/>
                <w:szCs w:val="22"/>
              </w:rPr>
              <w:t>A7/A; B</w:t>
            </w:r>
          </w:p>
        </w:tc>
      </w:tr>
      <w:tr w:rsidR="00780CEA" w:rsidRPr="00CE379B" w:rsidTr="002A07FA">
        <w:tc>
          <w:tcPr>
            <w:tcW w:w="630" w:type="dxa"/>
          </w:tcPr>
          <w:p w:rsidR="00780CEA" w:rsidRPr="00CE379B" w:rsidRDefault="00780CEA" w:rsidP="00780CEA">
            <w:pPr>
              <w:jc w:val="center"/>
              <w:rPr>
                <w:rFonts w:asciiTheme="minorBidi" w:hAnsiTheme="minorBidi" w:cstheme="minorBidi"/>
                <w:b/>
              </w:rPr>
            </w:pPr>
            <w:r w:rsidRPr="00CE379B">
              <w:rPr>
                <w:rFonts w:asciiTheme="minorBidi" w:hAnsiTheme="minorBidi" w:cstheme="minorBidi"/>
                <w:b/>
              </w:rPr>
              <w:t>4</w:t>
            </w:r>
          </w:p>
        </w:tc>
        <w:tc>
          <w:tcPr>
            <w:tcW w:w="4590" w:type="dxa"/>
          </w:tcPr>
          <w:p w:rsidR="00780CEA" w:rsidRPr="00CE379B" w:rsidRDefault="00780CEA" w:rsidP="00780CEA">
            <w:pPr>
              <w:rPr>
                <w:rFonts w:asciiTheme="minorBidi" w:hAnsiTheme="minorBidi" w:cstheme="minorBidi"/>
              </w:rPr>
            </w:pPr>
            <w:r w:rsidRPr="00CE379B">
              <w:rPr>
                <w:rFonts w:asciiTheme="minorBidi" w:hAnsiTheme="minorBidi" w:cstheme="minorBidi"/>
              </w:rPr>
              <w:t>The NQF body identifies Validation Committee Members and arranges a training day and Validation Meeting within 10 working days and notifies all concerned</w:t>
            </w:r>
          </w:p>
        </w:tc>
        <w:tc>
          <w:tcPr>
            <w:tcW w:w="6300" w:type="dxa"/>
          </w:tcPr>
          <w:p w:rsidR="00780CEA" w:rsidRPr="00CE379B" w:rsidRDefault="00780CEA" w:rsidP="00780CEA">
            <w:pPr>
              <w:rPr>
                <w:rFonts w:asciiTheme="minorBidi" w:hAnsiTheme="minorBidi" w:cstheme="minorBidi"/>
              </w:rPr>
            </w:pPr>
            <w:r w:rsidRPr="00CE379B">
              <w:rPr>
                <w:rFonts w:asciiTheme="minorBidi" w:hAnsiTheme="minorBidi" w:cstheme="minorBidi"/>
                <w:b/>
                <w:bCs w:val="0"/>
              </w:rPr>
              <w:t>CAQA</w:t>
            </w:r>
            <w:r w:rsidRPr="00CE379B">
              <w:rPr>
                <w:rFonts w:asciiTheme="minorBidi" w:hAnsiTheme="minorBidi" w:cstheme="minorBidi"/>
              </w:rPr>
              <w:t xml:space="preserve"> is responsible for this- again, may follow the above strategy (work directly with SSCs).</w:t>
            </w:r>
          </w:p>
          <w:p w:rsidR="00780CEA" w:rsidRPr="00CE379B" w:rsidRDefault="00780CEA" w:rsidP="00780CEA">
            <w:pPr>
              <w:rPr>
                <w:rFonts w:asciiTheme="minorBidi" w:hAnsiTheme="minorBidi" w:cstheme="minorBidi"/>
              </w:rPr>
            </w:pPr>
          </w:p>
          <w:p w:rsidR="00780CEA" w:rsidRPr="00CE379B" w:rsidRDefault="00780CEA" w:rsidP="00780CEA">
            <w:pPr>
              <w:rPr>
                <w:rFonts w:asciiTheme="minorBidi" w:hAnsiTheme="minorBidi" w:cstheme="minorBidi"/>
              </w:rPr>
            </w:pPr>
            <w:r w:rsidRPr="00CE379B">
              <w:rPr>
                <w:rFonts w:asciiTheme="minorBidi" w:hAnsiTheme="minorBidi" w:cstheme="minorBidi"/>
              </w:rPr>
              <w:t xml:space="preserve">This needs to be </w:t>
            </w:r>
            <w:r w:rsidRPr="00CE379B">
              <w:rPr>
                <w:rFonts w:asciiTheme="minorBidi" w:hAnsiTheme="minorBidi" w:cstheme="minorBidi"/>
                <w:i/>
                <w:iCs/>
              </w:rPr>
              <w:t>well coordinated with NQF (AQACHEI) qualification department.</w:t>
            </w:r>
            <w:r w:rsidRPr="00CE379B">
              <w:rPr>
                <w:rFonts w:asciiTheme="minorBidi" w:hAnsiTheme="minorBidi" w:cstheme="minorBidi"/>
              </w:rPr>
              <w:t xml:space="preserve"> If appropriate, one member from the </w:t>
            </w:r>
            <w:r w:rsidRPr="00CE379B">
              <w:rPr>
                <w:rFonts w:asciiTheme="minorBidi" w:hAnsiTheme="minorBidi" w:cstheme="minorBidi"/>
                <w:b/>
                <w:bCs w:val="0"/>
                <w:i/>
                <w:iCs/>
              </w:rPr>
              <w:t>Qualifications department (AQACHEI)</w:t>
            </w:r>
            <w:r w:rsidRPr="00CE379B">
              <w:rPr>
                <w:rFonts w:asciiTheme="minorBidi" w:hAnsiTheme="minorBidi" w:cstheme="minorBidi"/>
              </w:rPr>
              <w:t xml:space="preserve"> can be a </w:t>
            </w:r>
            <w:r w:rsidRPr="00CE379B">
              <w:rPr>
                <w:rFonts w:asciiTheme="minorBidi" w:hAnsiTheme="minorBidi" w:cstheme="minorBidi"/>
                <w:b/>
                <w:bCs w:val="0"/>
              </w:rPr>
              <w:t>permanent member</w:t>
            </w:r>
            <w:r w:rsidRPr="00CE379B">
              <w:rPr>
                <w:rFonts w:asciiTheme="minorBidi" w:hAnsiTheme="minorBidi" w:cstheme="minorBidi"/>
              </w:rPr>
              <w:t xml:space="preserve"> of the validation committee/panel for all validation related issues. Such cooperation will ensure that NQF listing of the qualification will be an easier task </w:t>
            </w:r>
            <w:r w:rsidRPr="00CE379B">
              <w:rPr>
                <w:rFonts w:asciiTheme="minorBidi" w:hAnsiTheme="minorBidi" w:cstheme="minorBidi"/>
                <w:b/>
                <w:bCs w:val="0"/>
                <w:i/>
                <w:iCs/>
              </w:rPr>
              <w:t>(A6/B:1&amp;2)</w:t>
            </w:r>
          </w:p>
        </w:tc>
        <w:tc>
          <w:tcPr>
            <w:tcW w:w="1530" w:type="dxa"/>
          </w:tcPr>
          <w:p w:rsidR="00780CEA" w:rsidRPr="00CE379B" w:rsidRDefault="00780CEA" w:rsidP="00780CEA">
            <w:pPr>
              <w:rPr>
                <w:rFonts w:asciiTheme="minorBidi" w:hAnsiTheme="minorBidi" w:cstheme="minorBidi"/>
              </w:rPr>
            </w:pPr>
            <w:r w:rsidRPr="00CE379B">
              <w:rPr>
                <w:rFonts w:asciiTheme="minorBidi" w:hAnsiTheme="minorBidi" w:cstheme="minorBidi"/>
              </w:rPr>
              <w:t xml:space="preserve">B/1; B/5; </w:t>
            </w:r>
            <w:r w:rsidRPr="00CE379B">
              <w:rPr>
                <w:rFonts w:asciiTheme="minorBidi" w:hAnsiTheme="minorBidi" w:cstheme="minorBidi"/>
                <w:b/>
                <w:bCs w:val="0"/>
              </w:rPr>
              <w:t>B/6; B/10; B13</w:t>
            </w:r>
          </w:p>
        </w:tc>
        <w:tc>
          <w:tcPr>
            <w:tcW w:w="1440" w:type="dxa"/>
          </w:tcPr>
          <w:p w:rsidR="00780CEA" w:rsidRPr="00CE379B" w:rsidRDefault="00780CEA" w:rsidP="00780CEA">
            <w:pPr>
              <w:rPr>
                <w:rFonts w:asciiTheme="minorBidi" w:hAnsiTheme="minorBidi" w:cstheme="minorBidi"/>
              </w:rPr>
            </w:pPr>
            <w:r w:rsidRPr="00CE379B">
              <w:rPr>
                <w:rFonts w:asciiTheme="minorBidi" w:hAnsiTheme="minorBidi" w:cstheme="minorBidi"/>
                <w:szCs w:val="22"/>
              </w:rPr>
              <w:t>A4/C; D; F; G; H; I; J; K; M; N; P; Q</w:t>
            </w:r>
          </w:p>
        </w:tc>
      </w:tr>
      <w:tr w:rsidR="00780CEA" w:rsidRPr="00CE379B" w:rsidTr="002A07FA">
        <w:tc>
          <w:tcPr>
            <w:tcW w:w="630" w:type="dxa"/>
          </w:tcPr>
          <w:p w:rsidR="00780CEA" w:rsidRPr="00CE379B" w:rsidRDefault="00780CEA" w:rsidP="00780CEA">
            <w:pPr>
              <w:jc w:val="center"/>
              <w:rPr>
                <w:rFonts w:asciiTheme="minorBidi" w:hAnsiTheme="minorBidi" w:cstheme="minorBidi"/>
                <w:b/>
              </w:rPr>
            </w:pPr>
            <w:r w:rsidRPr="00CE379B">
              <w:rPr>
                <w:rFonts w:asciiTheme="minorBidi" w:hAnsiTheme="minorBidi" w:cstheme="minorBidi"/>
                <w:b/>
              </w:rPr>
              <w:t>5</w:t>
            </w:r>
          </w:p>
        </w:tc>
        <w:tc>
          <w:tcPr>
            <w:tcW w:w="4590" w:type="dxa"/>
          </w:tcPr>
          <w:p w:rsidR="00780CEA" w:rsidRPr="00CE379B" w:rsidRDefault="00780CEA" w:rsidP="00780CEA">
            <w:pPr>
              <w:rPr>
                <w:rFonts w:asciiTheme="minorBidi" w:hAnsiTheme="minorBidi" w:cstheme="minorBidi"/>
              </w:rPr>
            </w:pPr>
            <w:r w:rsidRPr="00CE379B">
              <w:rPr>
                <w:rFonts w:asciiTheme="minorBidi" w:hAnsiTheme="minorBidi" w:cstheme="minorBidi"/>
              </w:rPr>
              <w:t xml:space="preserve">The NQF body conducts training day and distributes copies of the qualification for validation to the Committee Members. The NQF body Chair allocates areas of the qualification for examination (checking the document against the criteria/standards) </w:t>
            </w:r>
          </w:p>
        </w:tc>
        <w:tc>
          <w:tcPr>
            <w:tcW w:w="6300" w:type="dxa"/>
          </w:tcPr>
          <w:p w:rsidR="00780CEA" w:rsidRPr="00CE379B" w:rsidRDefault="00780CEA" w:rsidP="00780CEA">
            <w:pPr>
              <w:rPr>
                <w:rFonts w:asciiTheme="minorBidi" w:hAnsiTheme="minorBidi" w:cstheme="minorBidi"/>
              </w:rPr>
            </w:pPr>
            <w:r w:rsidRPr="00CE379B">
              <w:rPr>
                <w:rFonts w:asciiTheme="minorBidi" w:hAnsiTheme="minorBidi" w:cstheme="minorBidi"/>
                <w:b/>
                <w:bCs w:val="0"/>
                <w:i/>
                <w:iCs/>
              </w:rPr>
              <w:t>CAQA</w:t>
            </w:r>
            <w:r w:rsidRPr="00CE379B">
              <w:rPr>
                <w:rFonts w:asciiTheme="minorBidi" w:hAnsiTheme="minorBidi" w:cstheme="minorBidi"/>
              </w:rPr>
              <w:t xml:space="preserve"> coordinates this- a 1-day event as most validation panel members could be without prior experience.</w:t>
            </w:r>
          </w:p>
          <w:p w:rsidR="00780CEA" w:rsidRPr="00CE379B" w:rsidRDefault="00780CEA" w:rsidP="00780CEA">
            <w:pPr>
              <w:rPr>
                <w:rFonts w:asciiTheme="minorBidi" w:hAnsiTheme="minorBidi" w:cstheme="minorBidi"/>
              </w:rPr>
            </w:pPr>
            <w:r w:rsidRPr="00CE379B">
              <w:rPr>
                <w:rFonts w:asciiTheme="minorBidi" w:hAnsiTheme="minorBidi" w:cstheme="minorBidi"/>
              </w:rPr>
              <w:t>If the panel members are experienced enough in validation procedures/processes, the validation meeting may take place in 3-4 hours.</w:t>
            </w:r>
          </w:p>
        </w:tc>
        <w:tc>
          <w:tcPr>
            <w:tcW w:w="1530" w:type="dxa"/>
          </w:tcPr>
          <w:p w:rsidR="00780CEA" w:rsidRPr="00CE379B" w:rsidRDefault="00780CEA" w:rsidP="00780CEA">
            <w:pPr>
              <w:rPr>
                <w:rFonts w:asciiTheme="minorBidi" w:hAnsiTheme="minorBidi" w:cstheme="minorBidi"/>
              </w:rPr>
            </w:pPr>
            <w:r w:rsidRPr="00CE379B">
              <w:rPr>
                <w:rFonts w:asciiTheme="minorBidi" w:hAnsiTheme="minorBidi" w:cstheme="minorBidi"/>
              </w:rPr>
              <w:t xml:space="preserve">B/1; B/5; </w:t>
            </w:r>
            <w:r w:rsidRPr="00CE379B">
              <w:rPr>
                <w:rFonts w:asciiTheme="minorBidi" w:hAnsiTheme="minorBidi" w:cstheme="minorBidi"/>
                <w:b/>
                <w:bCs w:val="0"/>
              </w:rPr>
              <w:t>B/6; B13</w:t>
            </w:r>
          </w:p>
        </w:tc>
        <w:tc>
          <w:tcPr>
            <w:tcW w:w="1440" w:type="dxa"/>
          </w:tcPr>
          <w:p w:rsidR="00780CEA" w:rsidRPr="00CE379B" w:rsidRDefault="00780CEA" w:rsidP="00780CEA">
            <w:pPr>
              <w:rPr>
                <w:rFonts w:asciiTheme="minorBidi" w:hAnsiTheme="minorBidi" w:cstheme="minorBidi"/>
                <w:szCs w:val="22"/>
              </w:rPr>
            </w:pPr>
            <w:r w:rsidRPr="00CE379B">
              <w:rPr>
                <w:rFonts w:asciiTheme="minorBidi" w:hAnsiTheme="minorBidi" w:cstheme="minorBidi"/>
                <w:szCs w:val="22"/>
              </w:rPr>
              <w:t>A4/C; D; F; G; H; I; J; K; M; N; P; Q</w:t>
            </w:r>
          </w:p>
          <w:p w:rsidR="00780CEA" w:rsidRPr="00CE379B" w:rsidRDefault="00780CEA" w:rsidP="00780CEA">
            <w:pPr>
              <w:rPr>
                <w:rFonts w:asciiTheme="minorBidi" w:hAnsiTheme="minorBidi" w:cstheme="minorBidi"/>
                <w:szCs w:val="22"/>
              </w:rPr>
            </w:pPr>
            <w:r w:rsidRPr="00CE379B">
              <w:rPr>
                <w:rFonts w:asciiTheme="minorBidi" w:hAnsiTheme="minorBidi" w:cstheme="minorBidi"/>
                <w:szCs w:val="22"/>
              </w:rPr>
              <w:t>A6/A; B1; B2; BC</w:t>
            </w:r>
          </w:p>
          <w:p w:rsidR="00780CEA" w:rsidRPr="00CE379B" w:rsidRDefault="00780CEA" w:rsidP="00780CEA">
            <w:pPr>
              <w:rPr>
                <w:rFonts w:asciiTheme="minorBidi" w:hAnsiTheme="minorBidi" w:cstheme="minorBidi"/>
              </w:rPr>
            </w:pPr>
            <w:r w:rsidRPr="00CE379B">
              <w:rPr>
                <w:rFonts w:asciiTheme="minorBidi" w:hAnsiTheme="minorBidi" w:cstheme="minorBidi"/>
                <w:szCs w:val="22"/>
              </w:rPr>
              <w:t>A7/A; B</w:t>
            </w:r>
          </w:p>
        </w:tc>
      </w:tr>
      <w:tr w:rsidR="009D5393" w:rsidRPr="00CE379B" w:rsidTr="002A07FA">
        <w:tc>
          <w:tcPr>
            <w:tcW w:w="630" w:type="dxa"/>
          </w:tcPr>
          <w:p w:rsidR="009D5393" w:rsidRPr="00CE379B" w:rsidRDefault="009D5393" w:rsidP="0096326C">
            <w:pPr>
              <w:jc w:val="center"/>
              <w:rPr>
                <w:rFonts w:asciiTheme="minorBidi" w:hAnsiTheme="minorBidi" w:cstheme="minorBidi"/>
                <w:b/>
              </w:rPr>
            </w:pPr>
            <w:r w:rsidRPr="00CE379B">
              <w:rPr>
                <w:rFonts w:asciiTheme="minorBidi" w:hAnsiTheme="minorBidi" w:cstheme="minorBidi"/>
                <w:b/>
              </w:rPr>
              <w:t>6</w:t>
            </w:r>
          </w:p>
        </w:tc>
        <w:tc>
          <w:tcPr>
            <w:tcW w:w="4590" w:type="dxa"/>
          </w:tcPr>
          <w:p w:rsidR="009D5393" w:rsidRPr="00CE379B" w:rsidRDefault="009D5393" w:rsidP="0096326C">
            <w:pPr>
              <w:rPr>
                <w:rFonts w:asciiTheme="minorBidi" w:hAnsiTheme="minorBidi" w:cstheme="minorBidi"/>
              </w:rPr>
            </w:pPr>
            <w:r w:rsidRPr="00CE379B">
              <w:rPr>
                <w:rFonts w:asciiTheme="minorBidi" w:hAnsiTheme="minorBidi" w:cstheme="minorBidi"/>
              </w:rPr>
              <w:t>At the Validation Meeting, the Committee considers the application and questions the provider QDT. The Validation Committee reaches a decision and provide verbal feedback to the Provider QDT (on the validation day).</w:t>
            </w:r>
          </w:p>
        </w:tc>
        <w:tc>
          <w:tcPr>
            <w:tcW w:w="6300" w:type="dxa"/>
          </w:tcPr>
          <w:p w:rsidR="009D5393" w:rsidRPr="00CE379B" w:rsidRDefault="009D5393" w:rsidP="0096326C">
            <w:pPr>
              <w:rPr>
                <w:rFonts w:asciiTheme="minorBidi" w:hAnsiTheme="minorBidi" w:cstheme="minorBidi"/>
              </w:rPr>
            </w:pPr>
            <w:r w:rsidRPr="00CE379B">
              <w:rPr>
                <w:rFonts w:asciiTheme="minorBidi" w:hAnsiTheme="minorBidi" w:cstheme="minorBidi"/>
                <w:b/>
                <w:bCs w:val="0"/>
                <w:i/>
                <w:iCs/>
              </w:rPr>
              <w:t>CAQA</w:t>
            </w:r>
            <w:r w:rsidRPr="00CE379B">
              <w:rPr>
                <w:rFonts w:asciiTheme="minorBidi" w:hAnsiTheme="minorBidi" w:cstheme="minorBidi"/>
              </w:rPr>
              <w:t xml:space="preserve"> facilitates this.</w:t>
            </w:r>
          </w:p>
          <w:p w:rsidR="009D5393" w:rsidRPr="00CE379B" w:rsidRDefault="009D5393" w:rsidP="00825D81">
            <w:pPr>
              <w:rPr>
                <w:rFonts w:asciiTheme="minorBidi" w:hAnsiTheme="minorBidi" w:cstheme="minorBidi"/>
              </w:rPr>
            </w:pPr>
            <w:r w:rsidRPr="00CE379B">
              <w:rPr>
                <w:rFonts w:asciiTheme="minorBidi" w:hAnsiTheme="minorBidi" w:cstheme="minorBidi"/>
              </w:rPr>
              <w:t>This calls for a well-equipped meeting room(s) for CAQA in future as it cannot afford such meetings in hotels (once NQF advances, there could be many qualifications to be validated or re-validated monthly)</w:t>
            </w:r>
          </w:p>
        </w:tc>
        <w:tc>
          <w:tcPr>
            <w:tcW w:w="1530" w:type="dxa"/>
          </w:tcPr>
          <w:p w:rsidR="009D5393" w:rsidRPr="00CE379B" w:rsidRDefault="009D5393" w:rsidP="0096326C">
            <w:pPr>
              <w:rPr>
                <w:rFonts w:asciiTheme="minorBidi" w:hAnsiTheme="minorBidi" w:cstheme="minorBidi"/>
              </w:rPr>
            </w:pPr>
          </w:p>
        </w:tc>
        <w:tc>
          <w:tcPr>
            <w:tcW w:w="1440" w:type="dxa"/>
          </w:tcPr>
          <w:p w:rsidR="009D5393" w:rsidRPr="00CE379B" w:rsidRDefault="009D5393" w:rsidP="00780CEA">
            <w:pPr>
              <w:rPr>
                <w:rFonts w:asciiTheme="minorBidi" w:hAnsiTheme="minorBidi" w:cstheme="minorBidi"/>
              </w:rPr>
            </w:pPr>
          </w:p>
        </w:tc>
      </w:tr>
      <w:tr w:rsidR="009D5393" w:rsidRPr="00CE379B" w:rsidTr="002A07FA">
        <w:tc>
          <w:tcPr>
            <w:tcW w:w="630" w:type="dxa"/>
          </w:tcPr>
          <w:p w:rsidR="009D5393" w:rsidRPr="00CE379B" w:rsidRDefault="009D5393" w:rsidP="0096326C">
            <w:pPr>
              <w:jc w:val="center"/>
              <w:rPr>
                <w:rFonts w:asciiTheme="minorBidi" w:hAnsiTheme="minorBidi" w:cstheme="minorBidi"/>
                <w:b/>
              </w:rPr>
            </w:pPr>
            <w:r w:rsidRPr="00CE379B">
              <w:rPr>
                <w:rFonts w:asciiTheme="minorBidi" w:hAnsiTheme="minorBidi" w:cstheme="minorBidi"/>
                <w:b/>
              </w:rPr>
              <w:t>7</w:t>
            </w:r>
          </w:p>
        </w:tc>
        <w:tc>
          <w:tcPr>
            <w:tcW w:w="4590" w:type="dxa"/>
          </w:tcPr>
          <w:p w:rsidR="009D5393" w:rsidRPr="00CE379B" w:rsidRDefault="009D5393" w:rsidP="0096326C">
            <w:pPr>
              <w:rPr>
                <w:rFonts w:asciiTheme="minorBidi" w:hAnsiTheme="minorBidi" w:cstheme="minorBidi"/>
                <w:b/>
              </w:rPr>
            </w:pPr>
            <w:r w:rsidRPr="00CE379B">
              <w:rPr>
                <w:rFonts w:asciiTheme="minorBidi" w:hAnsiTheme="minorBidi" w:cstheme="minorBidi"/>
              </w:rPr>
              <w:t xml:space="preserve">The Validation Chair completes the decision </w:t>
            </w:r>
            <w:r w:rsidRPr="00CE379B">
              <w:rPr>
                <w:rFonts w:asciiTheme="minorBidi" w:hAnsiTheme="minorBidi" w:cstheme="minorBidi"/>
                <w:b/>
              </w:rPr>
              <w:t>(in the applicable forms)</w:t>
            </w:r>
            <w:r w:rsidRPr="00CE379B">
              <w:rPr>
                <w:rFonts w:asciiTheme="minorBidi" w:hAnsiTheme="minorBidi" w:cstheme="minorBidi"/>
              </w:rPr>
              <w:t xml:space="preserve"> and files at the NQF registration/listing department within 5 working days</w:t>
            </w:r>
            <w:r w:rsidRPr="00CE379B">
              <w:rPr>
                <w:rFonts w:asciiTheme="minorBidi" w:hAnsiTheme="minorBidi" w:cstheme="minorBidi"/>
                <w:b/>
              </w:rPr>
              <w:t>.</w:t>
            </w:r>
          </w:p>
        </w:tc>
        <w:tc>
          <w:tcPr>
            <w:tcW w:w="6300" w:type="dxa"/>
          </w:tcPr>
          <w:p w:rsidR="009D5393" w:rsidRPr="00CE379B" w:rsidRDefault="009D5393" w:rsidP="0096326C">
            <w:pPr>
              <w:rPr>
                <w:rFonts w:asciiTheme="minorBidi" w:hAnsiTheme="minorBidi" w:cstheme="minorBidi"/>
              </w:rPr>
            </w:pPr>
            <w:r w:rsidRPr="00CE379B">
              <w:rPr>
                <w:rFonts w:asciiTheme="minorBidi" w:hAnsiTheme="minorBidi" w:cstheme="minorBidi"/>
              </w:rPr>
              <w:t>CAQA completes this process.</w:t>
            </w:r>
          </w:p>
          <w:p w:rsidR="009D5393" w:rsidRPr="00CE379B" w:rsidRDefault="009D5393" w:rsidP="0096326C">
            <w:pPr>
              <w:rPr>
                <w:rFonts w:asciiTheme="minorBidi" w:hAnsiTheme="minorBidi" w:cstheme="minorBidi"/>
              </w:rPr>
            </w:pPr>
          </w:p>
          <w:p w:rsidR="009D5393" w:rsidRPr="00CE379B" w:rsidRDefault="009D5393" w:rsidP="0096326C">
            <w:pPr>
              <w:rPr>
                <w:rFonts w:asciiTheme="minorBidi" w:hAnsiTheme="minorBidi" w:cstheme="minorBidi"/>
              </w:rPr>
            </w:pPr>
            <w:r w:rsidRPr="00CE379B">
              <w:rPr>
                <w:rFonts w:asciiTheme="minorBidi" w:hAnsiTheme="minorBidi" w:cstheme="minorBidi"/>
              </w:rPr>
              <w:lastRenderedPageBreak/>
              <w:t>The listing is the responsibility of NQF Authority (AQACHEI) and therefore, once validated, it should be forwarded to AQACHEI for listing</w:t>
            </w:r>
          </w:p>
          <w:p w:rsidR="009D5393" w:rsidRPr="00CE379B" w:rsidRDefault="009D5393" w:rsidP="0096326C">
            <w:pPr>
              <w:rPr>
                <w:rFonts w:asciiTheme="minorBidi" w:hAnsiTheme="minorBidi" w:cstheme="minorBidi"/>
              </w:rPr>
            </w:pPr>
          </w:p>
          <w:p w:rsidR="009D5393" w:rsidRPr="00CE379B" w:rsidRDefault="009D5393" w:rsidP="0096326C">
            <w:pPr>
              <w:rPr>
                <w:rFonts w:asciiTheme="minorBidi" w:hAnsiTheme="minorBidi" w:cstheme="minorBidi"/>
              </w:rPr>
            </w:pPr>
            <w:r w:rsidRPr="00CE379B">
              <w:rPr>
                <w:rFonts w:asciiTheme="minorBidi" w:hAnsiTheme="minorBidi" w:cstheme="minorBidi"/>
              </w:rPr>
              <w:t>(</w:t>
            </w:r>
            <w:r w:rsidRPr="00CE379B">
              <w:rPr>
                <w:rFonts w:asciiTheme="minorBidi" w:hAnsiTheme="minorBidi" w:cstheme="minorBidi"/>
                <w:b/>
                <w:bCs w:val="0"/>
              </w:rPr>
              <w:t>On this issue</w:t>
            </w:r>
            <w:r w:rsidRPr="00CE379B">
              <w:rPr>
                <w:rFonts w:asciiTheme="minorBidi" w:hAnsiTheme="minorBidi" w:cstheme="minorBidi"/>
              </w:rPr>
              <w:t xml:space="preserve">, there are conflicting messages which need to be sorted out. </w:t>
            </w:r>
          </w:p>
          <w:p w:rsidR="009D5393" w:rsidRPr="00CE379B" w:rsidRDefault="009D5393" w:rsidP="0096326C">
            <w:pPr>
              <w:rPr>
                <w:rFonts w:asciiTheme="minorBidi" w:hAnsiTheme="minorBidi" w:cstheme="minorBidi"/>
              </w:rPr>
            </w:pPr>
            <w:r w:rsidRPr="00CE379B">
              <w:rPr>
                <w:rFonts w:asciiTheme="minorBidi" w:hAnsiTheme="minorBidi" w:cstheme="minorBidi"/>
              </w:rPr>
              <w:t>AQACHEI says listing and TVSDC says ‘registration’. We need better clarification as two separate processes should be merged into one process. TVSDC should discuss with AQACHEI if it can validate and register on its register and NQF register simply lists the qualification already approved by CAQA!</w:t>
            </w:r>
          </w:p>
        </w:tc>
        <w:tc>
          <w:tcPr>
            <w:tcW w:w="1530" w:type="dxa"/>
          </w:tcPr>
          <w:p w:rsidR="009D5393" w:rsidRPr="00CE379B" w:rsidRDefault="002A07FA" w:rsidP="0096326C">
            <w:pPr>
              <w:rPr>
                <w:rFonts w:asciiTheme="minorBidi" w:hAnsiTheme="minorBidi" w:cstheme="minorBidi"/>
              </w:rPr>
            </w:pPr>
            <w:r w:rsidRPr="00CE379B">
              <w:rPr>
                <w:rFonts w:asciiTheme="minorBidi" w:hAnsiTheme="minorBidi" w:cstheme="minorBidi"/>
              </w:rPr>
              <w:lastRenderedPageBreak/>
              <w:t xml:space="preserve">B/5; </w:t>
            </w:r>
            <w:r w:rsidRPr="00CE379B">
              <w:rPr>
                <w:rFonts w:asciiTheme="minorBidi" w:hAnsiTheme="minorBidi" w:cstheme="minorBidi"/>
                <w:b/>
                <w:bCs w:val="0"/>
              </w:rPr>
              <w:t>B/6; B13</w:t>
            </w:r>
          </w:p>
        </w:tc>
        <w:tc>
          <w:tcPr>
            <w:tcW w:w="1440" w:type="dxa"/>
          </w:tcPr>
          <w:p w:rsidR="009D5393" w:rsidRPr="00CE379B" w:rsidRDefault="009D5393" w:rsidP="00780CEA">
            <w:pPr>
              <w:rPr>
                <w:rFonts w:asciiTheme="minorBidi" w:hAnsiTheme="minorBidi" w:cstheme="minorBidi"/>
              </w:rPr>
            </w:pPr>
          </w:p>
        </w:tc>
      </w:tr>
      <w:tr w:rsidR="009D5393" w:rsidRPr="00CE379B" w:rsidTr="002A07FA">
        <w:tc>
          <w:tcPr>
            <w:tcW w:w="630" w:type="dxa"/>
          </w:tcPr>
          <w:p w:rsidR="009D5393" w:rsidRPr="00CE379B" w:rsidRDefault="009D5393" w:rsidP="0096326C">
            <w:pPr>
              <w:jc w:val="center"/>
              <w:rPr>
                <w:rFonts w:asciiTheme="minorBidi" w:hAnsiTheme="minorBidi" w:cstheme="minorBidi"/>
                <w:b/>
              </w:rPr>
            </w:pPr>
            <w:r w:rsidRPr="00CE379B">
              <w:rPr>
                <w:rFonts w:asciiTheme="minorBidi" w:hAnsiTheme="minorBidi" w:cstheme="minorBidi"/>
                <w:b/>
              </w:rPr>
              <w:lastRenderedPageBreak/>
              <w:t>8</w:t>
            </w:r>
          </w:p>
        </w:tc>
        <w:tc>
          <w:tcPr>
            <w:tcW w:w="4590" w:type="dxa"/>
          </w:tcPr>
          <w:p w:rsidR="009D5393" w:rsidRPr="00CE379B" w:rsidRDefault="009D5393" w:rsidP="0096326C">
            <w:pPr>
              <w:rPr>
                <w:rFonts w:asciiTheme="minorBidi" w:hAnsiTheme="minorBidi" w:cstheme="minorBidi"/>
              </w:rPr>
            </w:pPr>
            <w:r w:rsidRPr="00CE379B">
              <w:rPr>
                <w:rFonts w:asciiTheme="minorBidi" w:hAnsiTheme="minorBidi" w:cstheme="minorBidi"/>
              </w:rPr>
              <w:t>The NQF body writes to the applicant Provider and formally notifies them of the Validation result</w:t>
            </w:r>
          </w:p>
        </w:tc>
        <w:tc>
          <w:tcPr>
            <w:tcW w:w="6300" w:type="dxa"/>
          </w:tcPr>
          <w:p w:rsidR="009D5393" w:rsidRPr="00CE379B" w:rsidRDefault="009D5393" w:rsidP="0096326C">
            <w:pPr>
              <w:rPr>
                <w:rFonts w:asciiTheme="minorBidi" w:hAnsiTheme="minorBidi" w:cstheme="minorBidi"/>
              </w:rPr>
            </w:pPr>
            <w:r w:rsidRPr="00CE379B">
              <w:rPr>
                <w:rFonts w:asciiTheme="minorBidi" w:hAnsiTheme="minorBidi" w:cstheme="minorBidi"/>
              </w:rPr>
              <w:t>This is again a critical issue- whether CAQA or AQACHEI informs the provider.</w:t>
            </w:r>
          </w:p>
          <w:p w:rsidR="009D5393" w:rsidRPr="00CE379B" w:rsidRDefault="009D5393" w:rsidP="0096326C">
            <w:pPr>
              <w:rPr>
                <w:rFonts w:asciiTheme="minorBidi" w:hAnsiTheme="minorBidi" w:cstheme="minorBidi"/>
              </w:rPr>
            </w:pPr>
          </w:p>
          <w:p w:rsidR="009D5393" w:rsidRPr="00CE379B" w:rsidRDefault="009D5393" w:rsidP="004319BD">
            <w:pPr>
              <w:rPr>
                <w:rFonts w:asciiTheme="minorBidi" w:hAnsiTheme="minorBidi" w:cstheme="minorBidi"/>
              </w:rPr>
            </w:pPr>
            <w:r w:rsidRPr="00CE379B">
              <w:rPr>
                <w:rFonts w:asciiTheme="minorBidi" w:hAnsiTheme="minorBidi" w:cstheme="minorBidi"/>
              </w:rPr>
              <w:t>Logically, if agreed between the two bodies, CAQA should do this as its easy for an applicant to liaise with one body rather than two competing bodies!</w:t>
            </w:r>
          </w:p>
        </w:tc>
        <w:tc>
          <w:tcPr>
            <w:tcW w:w="1530" w:type="dxa"/>
          </w:tcPr>
          <w:p w:rsidR="009D5393" w:rsidRPr="00CE379B" w:rsidRDefault="002A07FA" w:rsidP="0096326C">
            <w:pPr>
              <w:rPr>
                <w:rFonts w:asciiTheme="minorBidi" w:hAnsiTheme="minorBidi" w:cstheme="minorBidi"/>
              </w:rPr>
            </w:pPr>
            <w:r w:rsidRPr="00CE379B">
              <w:rPr>
                <w:rFonts w:asciiTheme="minorBidi" w:hAnsiTheme="minorBidi" w:cstheme="minorBidi"/>
              </w:rPr>
              <w:t xml:space="preserve">B/5; </w:t>
            </w:r>
            <w:r w:rsidRPr="00CE379B">
              <w:rPr>
                <w:rFonts w:asciiTheme="minorBidi" w:hAnsiTheme="minorBidi" w:cstheme="minorBidi"/>
                <w:b/>
                <w:bCs w:val="0"/>
              </w:rPr>
              <w:t>B/6; B13</w:t>
            </w:r>
          </w:p>
        </w:tc>
        <w:tc>
          <w:tcPr>
            <w:tcW w:w="1440" w:type="dxa"/>
          </w:tcPr>
          <w:p w:rsidR="009D5393" w:rsidRPr="00CE379B" w:rsidRDefault="009D5393" w:rsidP="00780CEA">
            <w:pPr>
              <w:rPr>
                <w:rFonts w:asciiTheme="minorBidi" w:hAnsiTheme="minorBidi" w:cstheme="minorBidi"/>
              </w:rPr>
            </w:pPr>
          </w:p>
        </w:tc>
      </w:tr>
      <w:tr w:rsidR="009D5393" w:rsidRPr="00CE379B" w:rsidTr="002A07FA">
        <w:tc>
          <w:tcPr>
            <w:tcW w:w="630" w:type="dxa"/>
          </w:tcPr>
          <w:p w:rsidR="009D5393" w:rsidRPr="00CE379B" w:rsidRDefault="009D5393" w:rsidP="0096326C">
            <w:pPr>
              <w:jc w:val="center"/>
              <w:rPr>
                <w:rFonts w:asciiTheme="minorBidi" w:hAnsiTheme="minorBidi" w:cstheme="minorBidi"/>
                <w:b/>
              </w:rPr>
            </w:pPr>
            <w:r w:rsidRPr="00CE379B">
              <w:rPr>
                <w:rFonts w:asciiTheme="minorBidi" w:hAnsiTheme="minorBidi" w:cstheme="minorBidi"/>
                <w:b/>
              </w:rPr>
              <w:t>9</w:t>
            </w:r>
          </w:p>
        </w:tc>
        <w:tc>
          <w:tcPr>
            <w:tcW w:w="4590" w:type="dxa"/>
          </w:tcPr>
          <w:p w:rsidR="009D5393" w:rsidRPr="00CE379B" w:rsidRDefault="009D5393" w:rsidP="0096326C">
            <w:pPr>
              <w:rPr>
                <w:rFonts w:asciiTheme="minorBidi" w:hAnsiTheme="minorBidi" w:cstheme="minorBidi"/>
              </w:rPr>
            </w:pPr>
            <w:r w:rsidRPr="00CE379B">
              <w:rPr>
                <w:rFonts w:asciiTheme="minorBidi" w:hAnsiTheme="minorBidi" w:cstheme="minorBidi"/>
              </w:rPr>
              <w:t>If the qualification is approved without conditions, the NQF body will enter onto the NQF and register on the database</w:t>
            </w:r>
          </w:p>
        </w:tc>
        <w:tc>
          <w:tcPr>
            <w:tcW w:w="6300" w:type="dxa"/>
          </w:tcPr>
          <w:p w:rsidR="009D5393" w:rsidRPr="00CE379B" w:rsidRDefault="009D5393" w:rsidP="0096326C">
            <w:pPr>
              <w:rPr>
                <w:rFonts w:asciiTheme="minorBidi" w:hAnsiTheme="minorBidi" w:cstheme="minorBidi"/>
              </w:rPr>
            </w:pPr>
            <w:r w:rsidRPr="00CE379B">
              <w:rPr>
                <w:rFonts w:asciiTheme="minorBidi" w:hAnsiTheme="minorBidi" w:cstheme="minorBidi"/>
              </w:rPr>
              <w:t>As per the procedures/templates already in place.</w:t>
            </w:r>
          </w:p>
          <w:p w:rsidR="009D5393" w:rsidRPr="00CE379B" w:rsidRDefault="009D5393" w:rsidP="0096326C">
            <w:pPr>
              <w:rPr>
                <w:rFonts w:asciiTheme="minorBidi" w:hAnsiTheme="minorBidi" w:cstheme="minorBidi"/>
              </w:rPr>
            </w:pPr>
          </w:p>
          <w:p w:rsidR="009D5393" w:rsidRPr="00CE379B" w:rsidRDefault="009D5393" w:rsidP="0096326C">
            <w:pPr>
              <w:rPr>
                <w:rFonts w:asciiTheme="minorBidi" w:hAnsiTheme="minorBidi" w:cstheme="minorBidi"/>
              </w:rPr>
            </w:pPr>
            <w:r w:rsidRPr="00CE379B">
              <w:rPr>
                <w:rFonts w:asciiTheme="minorBidi" w:hAnsiTheme="minorBidi" w:cstheme="minorBidi"/>
              </w:rPr>
              <w:t>Again, let us reiterate the need for competent and well trained staff to coordinate all these. If not, it will lead to simple procedures and malpractices which will defeat the purpose of demand driven, SSC validated qualifications</w:t>
            </w:r>
          </w:p>
        </w:tc>
        <w:tc>
          <w:tcPr>
            <w:tcW w:w="1530" w:type="dxa"/>
          </w:tcPr>
          <w:p w:rsidR="009D5393" w:rsidRPr="00CE379B" w:rsidRDefault="002A07FA" w:rsidP="0096326C">
            <w:pPr>
              <w:rPr>
                <w:rFonts w:asciiTheme="minorBidi" w:hAnsiTheme="minorBidi" w:cstheme="minorBidi"/>
              </w:rPr>
            </w:pPr>
            <w:r w:rsidRPr="00CE379B">
              <w:rPr>
                <w:rFonts w:asciiTheme="minorBidi" w:hAnsiTheme="minorBidi" w:cstheme="minorBidi"/>
              </w:rPr>
              <w:t xml:space="preserve">B/5; </w:t>
            </w:r>
            <w:r w:rsidRPr="00CE379B">
              <w:rPr>
                <w:rFonts w:asciiTheme="minorBidi" w:hAnsiTheme="minorBidi" w:cstheme="minorBidi"/>
                <w:b/>
                <w:bCs w:val="0"/>
              </w:rPr>
              <w:t>B/6; B13</w:t>
            </w:r>
          </w:p>
        </w:tc>
        <w:tc>
          <w:tcPr>
            <w:tcW w:w="1440" w:type="dxa"/>
          </w:tcPr>
          <w:p w:rsidR="009D5393" w:rsidRPr="00CE379B" w:rsidRDefault="009D5393" w:rsidP="0096326C">
            <w:pPr>
              <w:rPr>
                <w:rFonts w:asciiTheme="minorBidi" w:hAnsiTheme="minorBidi" w:cstheme="minorBidi"/>
              </w:rPr>
            </w:pPr>
          </w:p>
        </w:tc>
      </w:tr>
      <w:tr w:rsidR="009D5393" w:rsidRPr="00CE379B" w:rsidTr="002A07FA">
        <w:tc>
          <w:tcPr>
            <w:tcW w:w="630" w:type="dxa"/>
          </w:tcPr>
          <w:p w:rsidR="009D5393" w:rsidRPr="00CE379B" w:rsidRDefault="009D5393" w:rsidP="0096326C">
            <w:pPr>
              <w:jc w:val="center"/>
              <w:rPr>
                <w:rFonts w:asciiTheme="minorBidi" w:hAnsiTheme="minorBidi" w:cstheme="minorBidi"/>
                <w:b/>
              </w:rPr>
            </w:pPr>
            <w:r w:rsidRPr="00CE379B">
              <w:rPr>
                <w:rFonts w:asciiTheme="minorBidi" w:hAnsiTheme="minorBidi" w:cstheme="minorBidi"/>
                <w:b/>
              </w:rPr>
              <w:t>10</w:t>
            </w:r>
          </w:p>
        </w:tc>
        <w:tc>
          <w:tcPr>
            <w:tcW w:w="4590" w:type="dxa"/>
          </w:tcPr>
          <w:p w:rsidR="009D5393" w:rsidRPr="00CE379B" w:rsidRDefault="009D5393" w:rsidP="0096326C">
            <w:pPr>
              <w:rPr>
                <w:rFonts w:asciiTheme="minorBidi" w:hAnsiTheme="minorBidi" w:cstheme="minorBidi"/>
              </w:rPr>
            </w:pPr>
            <w:r w:rsidRPr="00CE379B">
              <w:rPr>
                <w:rFonts w:asciiTheme="minorBidi" w:hAnsiTheme="minorBidi" w:cstheme="minorBidi"/>
              </w:rPr>
              <w:t xml:space="preserve">If the qualification is approved with conditions, then once the conditions have been met, the qualification will be placed on the NQF and registered on the database </w:t>
            </w:r>
          </w:p>
        </w:tc>
        <w:tc>
          <w:tcPr>
            <w:tcW w:w="6300" w:type="dxa"/>
          </w:tcPr>
          <w:p w:rsidR="009D5393" w:rsidRPr="00CE379B" w:rsidRDefault="009D5393" w:rsidP="0081214D">
            <w:pPr>
              <w:rPr>
                <w:rFonts w:asciiTheme="minorBidi" w:hAnsiTheme="minorBidi" w:cstheme="minorBidi"/>
              </w:rPr>
            </w:pPr>
            <w:r w:rsidRPr="00CE379B">
              <w:rPr>
                <w:rFonts w:asciiTheme="minorBidi" w:hAnsiTheme="minorBidi" w:cstheme="minorBidi"/>
              </w:rPr>
              <w:t>Same as above.</w:t>
            </w:r>
          </w:p>
          <w:p w:rsidR="009D5393" w:rsidRPr="00CE379B" w:rsidRDefault="009D5393" w:rsidP="0081214D">
            <w:pPr>
              <w:rPr>
                <w:rFonts w:asciiTheme="minorBidi" w:hAnsiTheme="minorBidi" w:cstheme="minorBidi"/>
              </w:rPr>
            </w:pPr>
          </w:p>
          <w:p w:rsidR="009D5393" w:rsidRPr="00CE379B" w:rsidRDefault="009D5393" w:rsidP="0081214D">
            <w:pPr>
              <w:rPr>
                <w:rFonts w:asciiTheme="minorBidi" w:hAnsiTheme="minorBidi" w:cstheme="minorBidi"/>
              </w:rPr>
            </w:pPr>
            <w:r w:rsidRPr="00CE379B">
              <w:rPr>
                <w:rFonts w:asciiTheme="minorBidi" w:hAnsiTheme="minorBidi" w:cstheme="minorBidi"/>
              </w:rPr>
              <w:t>However, please note that this should be clarified between the two bodies (both should register or not)</w:t>
            </w:r>
          </w:p>
        </w:tc>
        <w:tc>
          <w:tcPr>
            <w:tcW w:w="1530" w:type="dxa"/>
          </w:tcPr>
          <w:p w:rsidR="009D5393" w:rsidRPr="00CE379B" w:rsidRDefault="002A07FA" w:rsidP="0096326C">
            <w:pPr>
              <w:rPr>
                <w:rFonts w:asciiTheme="minorBidi" w:hAnsiTheme="minorBidi" w:cstheme="minorBidi"/>
              </w:rPr>
            </w:pPr>
            <w:r w:rsidRPr="00CE379B">
              <w:rPr>
                <w:rFonts w:asciiTheme="minorBidi" w:hAnsiTheme="minorBidi" w:cstheme="minorBidi"/>
              </w:rPr>
              <w:t xml:space="preserve">B/5; </w:t>
            </w:r>
            <w:r w:rsidRPr="00CE379B">
              <w:rPr>
                <w:rFonts w:asciiTheme="minorBidi" w:hAnsiTheme="minorBidi" w:cstheme="minorBidi"/>
                <w:b/>
                <w:bCs w:val="0"/>
              </w:rPr>
              <w:t>B/6; B13</w:t>
            </w:r>
          </w:p>
        </w:tc>
        <w:tc>
          <w:tcPr>
            <w:tcW w:w="1440" w:type="dxa"/>
          </w:tcPr>
          <w:p w:rsidR="009D5393" w:rsidRPr="00CE379B" w:rsidRDefault="009D5393" w:rsidP="0096326C">
            <w:pPr>
              <w:rPr>
                <w:rFonts w:asciiTheme="minorBidi" w:hAnsiTheme="minorBidi" w:cstheme="minorBidi"/>
              </w:rPr>
            </w:pPr>
          </w:p>
        </w:tc>
      </w:tr>
      <w:tr w:rsidR="009D5393" w:rsidRPr="00CE379B" w:rsidTr="002A07FA">
        <w:tc>
          <w:tcPr>
            <w:tcW w:w="630" w:type="dxa"/>
          </w:tcPr>
          <w:p w:rsidR="009D5393" w:rsidRPr="00CE379B" w:rsidRDefault="009D5393" w:rsidP="0096326C">
            <w:pPr>
              <w:jc w:val="center"/>
              <w:rPr>
                <w:rFonts w:asciiTheme="minorBidi" w:hAnsiTheme="minorBidi" w:cstheme="minorBidi"/>
                <w:b/>
              </w:rPr>
            </w:pPr>
            <w:r w:rsidRPr="00CE379B">
              <w:rPr>
                <w:rFonts w:asciiTheme="minorBidi" w:hAnsiTheme="minorBidi" w:cstheme="minorBidi"/>
                <w:b/>
              </w:rPr>
              <w:t>11</w:t>
            </w:r>
          </w:p>
        </w:tc>
        <w:tc>
          <w:tcPr>
            <w:tcW w:w="4590" w:type="dxa"/>
          </w:tcPr>
          <w:p w:rsidR="009D5393" w:rsidRPr="00CE379B" w:rsidRDefault="009D5393" w:rsidP="0096326C">
            <w:pPr>
              <w:rPr>
                <w:rFonts w:asciiTheme="minorBidi" w:hAnsiTheme="minorBidi" w:cstheme="minorBidi"/>
              </w:rPr>
            </w:pPr>
            <w:r w:rsidRPr="00CE379B">
              <w:rPr>
                <w:rFonts w:asciiTheme="minorBidi" w:hAnsiTheme="minorBidi" w:cstheme="minorBidi"/>
              </w:rPr>
              <w:t>If the qualification is rejected, reasons will be given and the Provider will have the opportunity to appeal the decision (within 10 working days from the formal notification of the decision) or make the necessary changes and resubmit for validation.</w:t>
            </w:r>
          </w:p>
        </w:tc>
        <w:tc>
          <w:tcPr>
            <w:tcW w:w="6300" w:type="dxa"/>
          </w:tcPr>
          <w:p w:rsidR="009D5393" w:rsidRPr="00CE379B" w:rsidRDefault="009D5393" w:rsidP="0096326C">
            <w:pPr>
              <w:rPr>
                <w:rFonts w:asciiTheme="minorBidi" w:hAnsiTheme="minorBidi" w:cstheme="minorBidi"/>
              </w:rPr>
            </w:pPr>
            <w:r w:rsidRPr="00CE379B">
              <w:rPr>
                <w:rFonts w:asciiTheme="minorBidi" w:hAnsiTheme="minorBidi" w:cstheme="minorBidi"/>
              </w:rPr>
              <w:t>Same as above.</w:t>
            </w:r>
          </w:p>
        </w:tc>
        <w:tc>
          <w:tcPr>
            <w:tcW w:w="1530" w:type="dxa"/>
          </w:tcPr>
          <w:p w:rsidR="009D5393" w:rsidRPr="00CE379B" w:rsidRDefault="002A07FA" w:rsidP="0096326C">
            <w:pPr>
              <w:rPr>
                <w:rFonts w:asciiTheme="minorBidi" w:hAnsiTheme="minorBidi" w:cstheme="minorBidi"/>
              </w:rPr>
            </w:pPr>
            <w:r w:rsidRPr="00CE379B">
              <w:rPr>
                <w:rFonts w:asciiTheme="minorBidi" w:hAnsiTheme="minorBidi" w:cstheme="minorBidi"/>
              </w:rPr>
              <w:t xml:space="preserve">B/5; </w:t>
            </w:r>
            <w:r w:rsidRPr="00CE379B">
              <w:rPr>
                <w:rFonts w:asciiTheme="minorBidi" w:hAnsiTheme="minorBidi" w:cstheme="minorBidi"/>
                <w:b/>
                <w:bCs w:val="0"/>
              </w:rPr>
              <w:t>B/6; B13</w:t>
            </w:r>
          </w:p>
        </w:tc>
        <w:tc>
          <w:tcPr>
            <w:tcW w:w="1440" w:type="dxa"/>
          </w:tcPr>
          <w:p w:rsidR="009D5393" w:rsidRPr="00CE379B" w:rsidRDefault="009D5393" w:rsidP="0096326C">
            <w:pPr>
              <w:rPr>
                <w:rFonts w:asciiTheme="minorBidi" w:hAnsiTheme="minorBidi" w:cstheme="minorBidi"/>
              </w:rPr>
            </w:pPr>
          </w:p>
        </w:tc>
      </w:tr>
    </w:tbl>
    <w:p w:rsidR="001D2211" w:rsidRPr="00CE379B" w:rsidRDefault="001D2211">
      <w:pPr>
        <w:rPr>
          <w:rFonts w:asciiTheme="minorBidi" w:hAnsiTheme="minorBidi" w:cstheme="minorBidi"/>
        </w:rPr>
      </w:pPr>
    </w:p>
    <w:p w:rsidR="004319BD" w:rsidRPr="00CE379B" w:rsidRDefault="004319BD" w:rsidP="004319BD">
      <w:pPr>
        <w:rPr>
          <w:rFonts w:asciiTheme="minorBidi" w:hAnsiTheme="minorBidi" w:cstheme="minorBidi"/>
          <w:b/>
          <w:bCs w:val="0"/>
          <w:i/>
          <w:iCs/>
          <w:szCs w:val="22"/>
        </w:rPr>
      </w:pPr>
      <w:r w:rsidRPr="00CE379B">
        <w:rPr>
          <w:rFonts w:asciiTheme="minorBidi" w:hAnsiTheme="minorBidi" w:cstheme="minorBidi"/>
          <w:b/>
          <w:bCs w:val="0"/>
          <w:i/>
          <w:iCs/>
          <w:szCs w:val="22"/>
          <w:highlight w:val="yellow"/>
        </w:rPr>
        <w:t>Note:</w:t>
      </w:r>
    </w:p>
    <w:p w:rsidR="004319BD" w:rsidRPr="00CE379B" w:rsidRDefault="004319BD" w:rsidP="004319BD">
      <w:pPr>
        <w:rPr>
          <w:rFonts w:asciiTheme="minorBidi" w:hAnsiTheme="minorBidi" w:cstheme="minorBidi"/>
          <w:szCs w:val="22"/>
          <w:highlight w:val="yellow"/>
        </w:rPr>
      </w:pPr>
      <w:r w:rsidRPr="00CE379B">
        <w:rPr>
          <w:rFonts w:asciiTheme="minorBidi" w:hAnsiTheme="minorBidi" w:cstheme="minorBidi"/>
          <w:szCs w:val="22"/>
          <w:highlight w:val="yellow"/>
        </w:rPr>
        <w:t>Both the TVSDC and NQF bylaws state that these are the QA bodies/NQF body’s responsibilities.</w:t>
      </w:r>
    </w:p>
    <w:p w:rsidR="004319BD" w:rsidRPr="00CE379B" w:rsidRDefault="004319BD" w:rsidP="004319BD">
      <w:pPr>
        <w:rPr>
          <w:rFonts w:asciiTheme="minorBidi" w:hAnsiTheme="minorBidi" w:cstheme="minorBidi"/>
        </w:rPr>
      </w:pPr>
      <w:r w:rsidRPr="00CE379B">
        <w:rPr>
          <w:rFonts w:asciiTheme="minorBidi" w:hAnsiTheme="minorBidi" w:cstheme="minorBidi"/>
          <w:szCs w:val="22"/>
          <w:highlight w:val="yellow"/>
        </w:rPr>
        <w:t xml:space="preserve">However, it is recommended that TVSDC considers empowering SSCs to take most of these above responsibilities </w:t>
      </w:r>
      <w:proofErr w:type="spellStart"/>
      <w:r w:rsidRPr="00CE379B">
        <w:rPr>
          <w:rFonts w:asciiTheme="minorBidi" w:hAnsiTheme="minorBidi" w:cstheme="minorBidi"/>
          <w:szCs w:val="22"/>
          <w:highlight w:val="yellow"/>
        </w:rPr>
        <w:t>upto</w:t>
      </w:r>
      <w:proofErr w:type="spellEnd"/>
      <w:r w:rsidRPr="00CE379B">
        <w:rPr>
          <w:rFonts w:asciiTheme="minorBidi" w:hAnsiTheme="minorBidi" w:cstheme="minorBidi"/>
          <w:szCs w:val="22"/>
          <w:highlight w:val="yellow"/>
        </w:rPr>
        <w:t xml:space="preserve"> the validation of Qualification thus concretely facilitating the SSCs not only are involved, but they actually lead the processes/procedures as per the QA regulatory requirements, jointly with CAQA and Learning Service Providers (LSPs) those interested in that particular qualification.</w:t>
      </w:r>
      <w:bookmarkEnd w:id="0"/>
    </w:p>
    <w:sectPr w:rsidR="004319BD" w:rsidRPr="00CE379B" w:rsidSect="00825D81">
      <w:pgSz w:w="15840" w:h="12240" w:orient="landscape"/>
      <w:pgMar w:top="720" w:right="72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A55918"/>
    <w:multiLevelType w:val="hybridMultilevel"/>
    <w:tmpl w:val="8D8E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211"/>
    <w:rsid w:val="00076F8E"/>
    <w:rsid w:val="001D2211"/>
    <w:rsid w:val="002A07FA"/>
    <w:rsid w:val="004319BD"/>
    <w:rsid w:val="004B6968"/>
    <w:rsid w:val="004F6FD6"/>
    <w:rsid w:val="00527D9D"/>
    <w:rsid w:val="005523D3"/>
    <w:rsid w:val="00695317"/>
    <w:rsid w:val="00696A2A"/>
    <w:rsid w:val="006D7544"/>
    <w:rsid w:val="00703189"/>
    <w:rsid w:val="00780CEA"/>
    <w:rsid w:val="007D77B7"/>
    <w:rsid w:val="0081214D"/>
    <w:rsid w:val="00825D81"/>
    <w:rsid w:val="00893B20"/>
    <w:rsid w:val="009A7803"/>
    <w:rsid w:val="009D5393"/>
    <w:rsid w:val="00B838FF"/>
    <w:rsid w:val="00C14A60"/>
    <w:rsid w:val="00C33FE2"/>
    <w:rsid w:val="00C34930"/>
    <w:rsid w:val="00C42562"/>
    <w:rsid w:val="00CC0B33"/>
    <w:rsid w:val="00CE379B"/>
    <w:rsid w:val="00EA73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7C8FF-9E0E-4FDB-BBFE-A13DA5ECE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2211"/>
    <w:pPr>
      <w:spacing w:after="0" w:line="240" w:lineRule="auto"/>
    </w:pPr>
    <w:rPr>
      <w:rFonts w:ascii="Times New Roman" w:eastAsia="Times New Roman" w:hAnsi="Times New Roman" w:cs="Times New Roman"/>
      <w:bCs/>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8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4</Pages>
  <Words>1136</Words>
  <Characters>6480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john</dc:creator>
  <cp:keywords/>
  <dc:description/>
  <cp:lastModifiedBy>Alhamran, Feras GIZ JO</cp:lastModifiedBy>
  <cp:revision>22</cp:revision>
  <dcterms:created xsi:type="dcterms:W3CDTF">2019-05-23T10:26:00Z</dcterms:created>
  <dcterms:modified xsi:type="dcterms:W3CDTF">2020-03-18T13:44:00Z</dcterms:modified>
</cp:coreProperties>
</file>